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87352" w14:textId="77777777" w:rsidR="001B1DCB" w:rsidRPr="001B1DCB" w:rsidRDefault="001B1DCB" w:rsidP="001B1DCB">
      <w:pPr>
        <w:shd w:val="clear" w:color="auto" w:fill="FFFFFF"/>
        <w:spacing w:after="0" w:line="240" w:lineRule="auto"/>
        <w:jc w:val="center"/>
        <w:outlineLvl w:val="0"/>
        <w:rPr>
          <w:rFonts w:eastAsia="Times New Roman" w:cstheme="minorHAnsi"/>
          <w:b/>
          <w:bCs/>
          <w:color w:val="212529"/>
          <w:kern w:val="36"/>
          <w:sz w:val="24"/>
          <w:szCs w:val="24"/>
          <w14:ligatures w14:val="none"/>
        </w:rPr>
      </w:pPr>
      <w:r w:rsidRPr="001B1DCB">
        <w:rPr>
          <w:rFonts w:eastAsia="Times New Roman" w:cstheme="minorHAnsi"/>
          <w:b/>
          <w:bCs/>
          <w:color w:val="212529"/>
          <w:kern w:val="36"/>
          <w:sz w:val="24"/>
          <w:szCs w:val="24"/>
          <w14:ligatures w14:val="none"/>
        </w:rPr>
        <w:t>Embracing Student and Family Wellness for School Success: An Invitational Approach to Full-Service Schools</w:t>
      </w:r>
    </w:p>
    <w:p w14:paraId="1A2CD893" w14:textId="0D191CC4" w:rsidR="001B1DCB" w:rsidRPr="001B1DCB" w:rsidRDefault="001B1DCB" w:rsidP="001B1DCB">
      <w:pPr>
        <w:shd w:val="clear" w:color="auto" w:fill="FFFFFF"/>
        <w:spacing w:after="0" w:line="240" w:lineRule="auto"/>
        <w:jc w:val="both"/>
        <w:rPr>
          <w:rFonts w:eastAsia="Times New Roman" w:cstheme="minorHAnsi"/>
          <w:color w:val="888888"/>
          <w:kern w:val="0"/>
          <w14:ligatures w14:val="none"/>
        </w:rPr>
      </w:pPr>
      <w:r w:rsidRPr="001B1DCB">
        <w:rPr>
          <w:rFonts w:eastAsia="Times New Roman" w:cstheme="minorHAnsi"/>
          <w:color w:val="888888"/>
          <w:kern w:val="0"/>
          <w14:ligatures w14:val="none"/>
        </w:rPr>
        <w:t>The problems affecting schools are now well beyond mere academic interventions. Basic needs like nutrition and a stable home environment are important</w:t>
      </w:r>
      <w:r>
        <w:rPr>
          <w:rFonts w:eastAsia="Times New Roman" w:cstheme="minorHAnsi"/>
          <w:color w:val="888888"/>
          <w:kern w:val="0"/>
          <w14:ligatures w14:val="none"/>
        </w:rPr>
        <w:t>,</w:t>
      </w:r>
      <w:r w:rsidRPr="001B1DCB">
        <w:rPr>
          <w:rFonts w:eastAsia="Times New Roman" w:cstheme="minorHAnsi"/>
          <w:color w:val="888888"/>
          <w:kern w:val="0"/>
          <w14:ligatures w14:val="none"/>
        </w:rPr>
        <w:t xml:space="preserve"> along with the mental health and the self-concept of the child. Appropriate </w:t>
      </w:r>
      <w:proofErr w:type="gramStart"/>
      <w:r w:rsidRPr="001B1DCB">
        <w:rPr>
          <w:rFonts w:eastAsia="Times New Roman" w:cstheme="minorHAnsi"/>
          <w:color w:val="888888"/>
          <w:kern w:val="0"/>
          <w14:ligatures w14:val="none"/>
        </w:rPr>
        <w:t>supports are</w:t>
      </w:r>
      <w:proofErr w:type="gramEnd"/>
      <w:r w:rsidRPr="001B1DCB">
        <w:rPr>
          <w:rFonts w:eastAsia="Times New Roman" w:cstheme="minorHAnsi"/>
          <w:color w:val="888888"/>
          <w:kern w:val="0"/>
          <w14:ligatures w14:val="none"/>
        </w:rPr>
        <w:t xml:space="preserve"> required for students, staff</w:t>
      </w:r>
      <w:r>
        <w:rPr>
          <w:rFonts w:eastAsia="Times New Roman" w:cstheme="minorHAnsi"/>
          <w:color w:val="888888"/>
          <w:kern w:val="0"/>
          <w14:ligatures w14:val="none"/>
        </w:rPr>
        <w:t>,</w:t>
      </w:r>
      <w:r w:rsidRPr="001B1DCB">
        <w:rPr>
          <w:rFonts w:eastAsia="Times New Roman" w:cstheme="minorHAnsi"/>
          <w:color w:val="888888"/>
          <w:kern w:val="0"/>
          <w14:ligatures w14:val="none"/>
        </w:rPr>
        <w:t xml:space="preserve"> and caregivers. Providing wrap-around school-community services by Building Connections provides a different approach </w:t>
      </w:r>
      <w:r w:rsidR="00323944">
        <w:rPr>
          <w:rFonts w:eastAsia="Times New Roman" w:cstheme="minorHAnsi"/>
          <w:color w:val="888888"/>
          <w:kern w:val="0"/>
          <w14:ligatures w14:val="none"/>
        </w:rPr>
        <w:t>to</w:t>
      </w:r>
      <w:r w:rsidRPr="001B1DCB">
        <w:rPr>
          <w:rFonts w:eastAsia="Times New Roman" w:cstheme="minorHAnsi"/>
          <w:color w:val="888888"/>
          <w:kern w:val="0"/>
          <w14:ligatures w14:val="none"/>
        </w:rPr>
        <w:t xml:space="preserve"> the provision of services and support across a range of school communities.</w:t>
      </w:r>
    </w:p>
    <w:p w14:paraId="457D3354" w14:textId="7C9AF2DB" w:rsidR="001B1DCB" w:rsidRPr="001B1DCB" w:rsidRDefault="001B1DCB" w:rsidP="001B1DCB">
      <w:pPr>
        <w:shd w:val="clear" w:color="auto" w:fill="FFFFFF"/>
        <w:spacing w:after="0" w:line="240" w:lineRule="auto"/>
        <w:jc w:val="both"/>
        <w:rPr>
          <w:rFonts w:eastAsia="Times New Roman" w:cstheme="minorHAnsi"/>
          <w:color w:val="212529"/>
          <w:kern w:val="0"/>
          <w14:ligatures w14:val="none"/>
        </w:rPr>
      </w:pPr>
      <w:hyperlink r:id="rId6" w:history="1">
        <w:r w:rsidR="00323944">
          <w:rPr>
            <w:rFonts w:eastAsia="Times New Roman" w:cstheme="minorHAnsi"/>
            <w:caps/>
            <w:color w:val="007BFF"/>
            <w:kern w:val="0"/>
            <w:u w:val="single"/>
            <w14:ligatures w14:val="none"/>
          </w:rPr>
          <w:t>JOHN S. YOUNG, COMMISSIONING EDITOR OF EDUCATION TODAY</w:t>
        </w:r>
      </w:hyperlink>
    </w:p>
    <w:p w14:paraId="6F26F2A2" w14:textId="77777777" w:rsidR="001B1DCB" w:rsidRPr="001B1DCB" w:rsidRDefault="001B1DCB" w:rsidP="001B1DCB">
      <w:pPr>
        <w:shd w:val="clear" w:color="auto" w:fill="FFFFFF"/>
        <w:spacing w:after="0" w:line="240" w:lineRule="auto"/>
        <w:jc w:val="both"/>
        <w:rPr>
          <w:rFonts w:eastAsia="Times New Roman" w:cstheme="minorHAnsi"/>
          <w:caps/>
          <w:color w:val="212529"/>
          <w:kern w:val="0"/>
          <w14:ligatures w14:val="none"/>
        </w:rPr>
      </w:pPr>
      <w:r w:rsidRPr="001B1DCB">
        <w:rPr>
          <w:rFonts w:eastAsia="Times New Roman" w:cstheme="minorHAnsi"/>
          <w:caps/>
          <w:color w:val="212529"/>
          <w:kern w:val="0"/>
          <w14:ligatures w14:val="none"/>
        </w:rPr>
        <w:t>MAY 5, 2023</w:t>
      </w:r>
    </w:p>
    <w:p w14:paraId="443717E1" w14:textId="53E7FB61" w:rsidR="001B1DCB" w:rsidRPr="001B1DCB" w:rsidRDefault="001B1DCB" w:rsidP="001B1DCB">
      <w:pPr>
        <w:shd w:val="clear" w:color="auto" w:fill="FFFFFF"/>
        <w:spacing w:after="0" w:line="240" w:lineRule="auto"/>
        <w:jc w:val="center"/>
        <w:rPr>
          <w:rFonts w:eastAsia="Times New Roman" w:cstheme="minorHAnsi"/>
          <w:color w:val="212529"/>
          <w:kern w:val="0"/>
          <w14:ligatures w14:val="none"/>
        </w:rPr>
      </w:pPr>
      <w:r w:rsidRPr="001B1DCB">
        <w:rPr>
          <w:rFonts w:eastAsia="Times New Roman" w:cstheme="minorHAnsi"/>
          <w:noProof/>
          <w:color w:val="212529"/>
          <w:kern w:val="0"/>
          <w14:ligatures w14:val="none"/>
        </w:rPr>
        <w:drawing>
          <wp:inline distT="0" distB="0" distL="0" distR="0" wp14:anchorId="1833D67F" wp14:editId="3DB0DDCD">
            <wp:extent cx="3093308" cy="1734037"/>
            <wp:effectExtent l="0" t="0" r="0" b="0"/>
            <wp:docPr id="1340748153" name="Picture 1" descr="Hu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b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V="1">
                      <a:off x="0" y="0"/>
                      <a:ext cx="3136413" cy="1758201"/>
                    </a:xfrm>
                    <a:prstGeom prst="rect">
                      <a:avLst/>
                    </a:prstGeom>
                    <a:noFill/>
                    <a:ln>
                      <a:noFill/>
                    </a:ln>
                  </pic:spPr>
                </pic:pic>
              </a:graphicData>
            </a:graphic>
          </wp:inline>
        </w:drawing>
      </w:r>
    </w:p>
    <w:p w14:paraId="109BE34A" w14:textId="77777777" w:rsidR="001B1DCB" w:rsidRPr="001B1DCB" w:rsidRDefault="001B1DCB" w:rsidP="001B1DCB">
      <w:pPr>
        <w:shd w:val="clear" w:color="auto" w:fill="FFFFFF"/>
        <w:spacing w:after="0" w:line="240" w:lineRule="auto"/>
        <w:jc w:val="both"/>
        <w:rPr>
          <w:rFonts w:eastAsia="Times New Roman" w:cstheme="minorHAnsi"/>
          <w:color w:val="888888"/>
          <w:kern w:val="0"/>
          <w14:ligatures w14:val="none"/>
        </w:rPr>
      </w:pPr>
      <w:r w:rsidRPr="001B1DCB">
        <w:rPr>
          <w:rFonts w:eastAsia="Times New Roman" w:cstheme="minorHAnsi"/>
          <w:color w:val="888888"/>
          <w:kern w:val="0"/>
          <w14:ligatures w14:val="none"/>
        </w:rPr>
        <w:t>Schools are in a unique position to extend care to students and the wider community.</w:t>
      </w:r>
    </w:p>
    <w:p w14:paraId="476B4B79" w14:textId="220FB68D" w:rsidR="001B1DCB" w:rsidRPr="001B1DCB" w:rsidRDefault="001B1DCB" w:rsidP="001B1DCB">
      <w:pPr>
        <w:shd w:val="clear" w:color="auto" w:fill="FFFFFF"/>
        <w:spacing w:after="100" w:afterAutospacing="1" w:line="384" w:lineRule="atLeast"/>
        <w:jc w:val="both"/>
        <w:rPr>
          <w:rFonts w:eastAsia="Times New Roman" w:cstheme="minorHAnsi"/>
          <w:color w:val="212529"/>
          <w:kern w:val="0"/>
          <w14:ligatures w14:val="none"/>
        </w:rPr>
      </w:pPr>
      <w:r>
        <w:rPr>
          <w:rFonts w:eastAsia="Times New Roman" w:cstheme="minorHAnsi"/>
          <w:color w:val="212529"/>
          <w:kern w:val="0"/>
          <w14:ligatures w14:val="none"/>
        </w:rPr>
        <w:t>"</w:t>
      </w:r>
      <w:r w:rsidRPr="001B1DCB">
        <w:rPr>
          <w:rFonts w:eastAsia="Times New Roman" w:cstheme="minorHAnsi"/>
          <w:color w:val="212529"/>
          <w:kern w:val="0"/>
          <w14:ligatures w14:val="none"/>
        </w:rPr>
        <w:t>If you</w:t>
      </w:r>
      <w:r>
        <w:rPr>
          <w:rFonts w:eastAsia="Times New Roman" w:cstheme="minorHAnsi"/>
          <w:color w:val="212529"/>
          <w:kern w:val="0"/>
          <w14:ligatures w14:val="none"/>
        </w:rPr>
        <w:t>'</w:t>
      </w:r>
      <w:r w:rsidRPr="001B1DCB">
        <w:rPr>
          <w:rFonts w:eastAsia="Times New Roman" w:cstheme="minorHAnsi"/>
          <w:color w:val="212529"/>
          <w:kern w:val="0"/>
          <w14:ligatures w14:val="none"/>
        </w:rPr>
        <w:t>re a child today from a poor family, or from the bush, or you</w:t>
      </w:r>
      <w:r>
        <w:rPr>
          <w:rFonts w:eastAsia="Times New Roman" w:cstheme="minorHAnsi"/>
          <w:color w:val="212529"/>
          <w:kern w:val="0"/>
          <w14:ligatures w14:val="none"/>
        </w:rPr>
        <w:t>'</w:t>
      </w:r>
      <w:r w:rsidRPr="001B1DCB">
        <w:rPr>
          <w:rFonts w:eastAsia="Times New Roman" w:cstheme="minorHAnsi"/>
          <w:color w:val="212529"/>
          <w:kern w:val="0"/>
          <w14:ligatures w14:val="none"/>
        </w:rPr>
        <w:t>re an Indigenous child, then you</w:t>
      </w:r>
      <w:r>
        <w:rPr>
          <w:rFonts w:eastAsia="Times New Roman" w:cstheme="minorHAnsi"/>
          <w:color w:val="212529"/>
          <w:kern w:val="0"/>
          <w14:ligatures w14:val="none"/>
        </w:rPr>
        <w:t>'</w:t>
      </w:r>
      <w:r w:rsidRPr="001B1DCB">
        <w:rPr>
          <w:rFonts w:eastAsia="Times New Roman" w:cstheme="minorHAnsi"/>
          <w:color w:val="212529"/>
          <w:kern w:val="0"/>
          <w14:ligatures w14:val="none"/>
        </w:rPr>
        <w:t>re three times more likely to fall behind at school</w:t>
      </w:r>
      <w:proofErr w:type="gramStart"/>
      <w:r w:rsidRPr="001B1DCB">
        <w:rPr>
          <w:rFonts w:eastAsia="Times New Roman" w:cstheme="minorHAnsi"/>
          <w:color w:val="212529"/>
          <w:kern w:val="0"/>
          <w14:ligatures w14:val="none"/>
        </w:rPr>
        <w:t>….Fifteen</w:t>
      </w:r>
      <w:proofErr w:type="gramEnd"/>
      <w:r w:rsidRPr="001B1DCB">
        <w:rPr>
          <w:rFonts w:eastAsia="Times New Roman" w:cstheme="minorHAnsi"/>
          <w:color w:val="212529"/>
          <w:kern w:val="0"/>
          <w14:ligatures w14:val="none"/>
        </w:rPr>
        <w:t xml:space="preserve"> years ago, the gap in the reading skills of 8-year-olds from poor and wealthy backgrounds was a bit over a year. Now it is over two</w:t>
      </w:r>
      <w:r>
        <w:rPr>
          <w:rFonts w:eastAsia="Times New Roman" w:cstheme="minorHAnsi"/>
          <w:color w:val="212529"/>
          <w:kern w:val="0"/>
          <w14:ligatures w14:val="none"/>
        </w:rPr>
        <w:t>,</w:t>
      </w:r>
      <w:r w:rsidRPr="001B1DCB">
        <w:rPr>
          <w:rFonts w:eastAsia="Times New Roman" w:cstheme="minorHAnsi"/>
          <w:color w:val="212529"/>
          <w:kern w:val="0"/>
          <w14:ligatures w14:val="none"/>
        </w:rPr>
        <w:t xml:space="preserve"> and with every year, that gap grows bigger.</w:t>
      </w:r>
      <w:r>
        <w:rPr>
          <w:rFonts w:eastAsia="Times New Roman" w:cstheme="minorHAnsi"/>
          <w:color w:val="212529"/>
          <w:kern w:val="0"/>
          <w14:ligatures w14:val="none"/>
        </w:rPr>
        <w:t>"</w:t>
      </w:r>
      <w:r w:rsidRPr="001B1DCB">
        <w:rPr>
          <w:rFonts w:eastAsia="Times New Roman" w:cstheme="minorHAnsi"/>
          <w:color w:val="212529"/>
          <w:kern w:val="0"/>
          <w14:ligatures w14:val="none"/>
        </w:rPr>
        <w:t xml:space="preserve"> Jason Clare, Federal Minister for Education</w:t>
      </w:r>
    </w:p>
    <w:p w14:paraId="7A3B46A2" w14:textId="4E154539" w:rsidR="001B1DCB" w:rsidRPr="001B1DCB" w:rsidRDefault="001B1DCB" w:rsidP="001B1DCB">
      <w:pPr>
        <w:shd w:val="clear" w:color="auto" w:fill="FFFFFF"/>
        <w:spacing w:after="100" w:afterAutospacing="1" w:line="384" w:lineRule="atLeast"/>
        <w:jc w:val="both"/>
        <w:rPr>
          <w:rFonts w:eastAsia="Times New Roman" w:cstheme="minorHAnsi"/>
          <w:color w:val="212529"/>
          <w:kern w:val="0"/>
          <w14:ligatures w14:val="none"/>
        </w:rPr>
      </w:pPr>
      <w:r w:rsidRPr="001B1DCB">
        <w:rPr>
          <w:rFonts w:eastAsia="Times New Roman" w:cstheme="minorHAnsi"/>
          <w:color w:val="212529"/>
          <w:kern w:val="0"/>
          <w14:ligatures w14:val="none"/>
        </w:rPr>
        <w:t xml:space="preserve">Many Australian schools seek to foster school-community collaboration </w:t>
      </w:r>
      <w:r>
        <w:rPr>
          <w:rFonts w:eastAsia="Times New Roman" w:cstheme="minorHAnsi"/>
          <w:color w:val="212529"/>
          <w:kern w:val="0"/>
          <w14:ligatures w14:val="none"/>
        </w:rPr>
        <w:t>to engage</w:t>
      </w:r>
      <w:r w:rsidRPr="001B1DCB">
        <w:rPr>
          <w:rFonts w:eastAsia="Times New Roman" w:cstheme="minorHAnsi"/>
          <w:color w:val="212529"/>
          <w:kern w:val="0"/>
          <w14:ligatures w14:val="none"/>
        </w:rPr>
        <w:t xml:space="preserve"> students. This is especially relevant given the decline in student attendance rates and attendance levels in recent years. School leaders need a defensible theory of practice to improve school climate and ensure schools are inviting places.</w:t>
      </w:r>
    </w:p>
    <w:p w14:paraId="4F11A159" w14:textId="1D5B71AD" w:rsidR="001B1DCB" w:rsidRPr="001B1DCB" w:rsidRDefault="001B1DCB" w:rsidP="001B1DCB">
      <w:pPr>
        <w:shd w:val="clear" w:color="auto" w:fill="FFFFFF"/>
        <w:spacing w:after="100" w:afterAutospacing="1" w:line="384" w:lineRule="atLeast"/>
        <w:jc w:val="both"/>
        <w:rPr>
          <w:rFonts w:eastAsia="Times New Roman" w:cstheme="minorHAnsi"/>
          <w:color w:val="212529"/>
          <w:kern w:val="0"/>
          <w14:ligatures w14:val="none"/>
        </w:rPr>
      </w:pPr>
      <w:r w:rsidRPr="001B1DCB">
        <w:rPr>
          <w:rFonts w:eastAsia="Times New Roman" w:cstheme="minorHAnsi"/>
          <w:color w:val="212529"/>
          <w:kern w:val="0"/>
          <w14:ligatures w14:val="none"/>
        </w:rPr>
        <w:t>In many towns across Australia, attempts to address inequality in students</w:t>
      </w:r>
      <w:r>
        <w:rPr>
          <w:rFonts w:eastAsia="Times New Roman" w:cstheme="minorHAnsi"/>
          <w:color w:val="212529"/>
          <w:kern w:val="0"/>
          <w14:ligatures w14:val="none"/>
        </w:rPr>
        <w:t>'</w:t>
      </w:r>
      <w:r w:rsidRPr="001B1DCB">
        <w:rPr>
          <w:rFonts w:eastAsia="Times New Roman" w:cstheme="minorHAnsi"/>
          <w:color w:val="212529"/>
          <w:kern w:val="0"/>
          <w14:ligatures w14:val="none"/>
        </w:rPr>
        <w:t xml:space="preserve"> educational outcomes have not always been successful. A traditional school model is not working in </w:t>
      </w:r>
      <w:proofErr w:type="gramStart"/>
      <w:r w:rsidRPr="001B1DCB">
        <w:rPr>
          <w:rFonts w:eastAsia="Times New Roman" w:cstheme="minorHAnsi"/>
          <w:color w:val="212529"/>
          <w:kern w:val="0"/>
          <w14:ligatures w14:val="none"/>
        </w:rPr>
        <w:t>a number of</w:t>
      </w:r>
      <w:proofErr w:type="gramEnd"/>
      <w:r w:rsidRPr="001B1DCB">
        <w:rPr>
          <w:rFonts w:eastAsia="Times New Roman" w:cstheme="minorHAnsi"/>
          <w:color w:val="212529"/>
          <w:kern w:val="0"/>
          <w14:ligatures w14:val="none"/>
        </w:rPr>
        <w:t xml:space="preserve"> communities. For some</w:t>
      </w:r>
      <w:r>
        <w:rPr>
          <w:rFonts w:eastAsia="Times New Roman" w:cstheme="minorHAnsi"/>
          <w:color w:val="212529"/>
          <w:kern w:val="0"/>
          <w14:ligatures w14:val="none"/>
        </w:rPr>
        <w:t>,</w:t>
      </w:r>
      <w:r w:rsidRPr="001B1DCB">
        <w:rPr>
          <w:rFonts w:eastAsia="Times New Roman" w:cstheme="minorHAnsi"/>
          <w:color w:val="212529"/>
          <w:kern w:val="0"/>
          <w14:ligatures w14:val="none"/>
        </w:rPr>
        <w:t xml:space="preserve"> the situation is dire</w:t>
      </w:r>
      <w:r>
        <w:rPr>
          <w:rFonts w:eastAsia="Times New Roman" w:cstheme="minorHAnsi"/>
          <w:color w:val="212529"/>
          <w:kern w:val="0"/>
          <w14:ligatures w14:val="none"/>
        </w:rPr>
        <w:t>,</w:t>
      </w:r>
      <w:r w:rsidRPr="001B1DCB">
        <w:rPr>
          <w:rFonts w:eastAsia="Times New Roman" w:cstheme="minorHAnsi"/>
          <w:color w:val="212529"/>
          <w:kern w:val="0"/>
          <w14:ligatures w14:val="none"/>
        </w:rPr>
        <w:t xml:space="preserve"> and there is an urgent need to strengthen school-community collaboration. This is especially so in schools where attendance is in decline.</w:t>
      </w:r>
    </w:p>
    <w:p w14:paraId="7267ADC5" w14:textId="484797E3" w:rsidR="001B1DCB" w:rsidRPr="001B1DCB" w:rsidRDefault="001B1DCB" w:rsidP="001B1DCB">
      <w:pPr>
        <w:shd w:val="clear" w:color="auto" w:fill="FFFFFF"/>
        <w:spacing w:after="100" w:afterAutospacing="1" w:line="384" w:lineRule="atLeast"/>
        <w:jc w:val="both"/>
        <w:rPr>
          <w:rFonts w:eastAsia="Times New Roman" w:cstheme="minorHAnsi"/>
          <w:color w:val="212529"/>
          <w:kern w:val="0"/>
          <w14:ligatures w14:val="none"/>
        </w:rPr>
      </w:pPr>
      <w:r w:rsidRPr="001B1DCB">
        <w:rPr>
          <w:rFonts w:eastAsia="Times New Roman" w:cstheme="minorHAnsi"/>
          <w:color w:val="212529"/>
          <w:kern w:val="0"/>
          <w14:ligatures w14:val="none"/>
        </w:rPr>
        <w:t>The scale of the issues confronting Australian schools necessitates significant change. Henry Levin, an American economist of education, believes that the greatest predictor of health, wealth</w:t>
      </w:r>
      <w:r>
        <w:rPr>
          <w:rFonts w:eastAsia="Times New Roman" w:cstheme="minorHAnsi"/>
          <w:color w:val="212529"/>
          <w:kern w:val="0"/>
          <w14:ligatures w14:val="none"/>
        </w:rPr>
        <w:t>,</w:t>
      </w:r>
      <w:r w:rsidRPr="001B1DCB">
        <w:rPr>
          <w:rFonts w:eastAsia="Times New Roman" w:cstheme="minorHAnsi"/>
          <w:color w:val="212529"/>
          <w:kern w:val="0"/>
          <w14:ligatures w14:val="none"/>
        </w:rPr>
        <w:t xml:space="preserve"> and happiness in adult life is not achievement at school but the number of years engaged in schooling.</w:t>
      </w:r>
    </w:p>
    <w:p w14:paraId="0E8241A0" w14:textId="2DF96EEB" w:rsidR="001B1DCB" w:rsidRPr="001B1DCB" w:rsidRDefault="001B1DCB" w:rsidP="001B1DCB">
      <w:pPr>
        <w:shd w:val="clear" w:color="auto" w:fill="FFFFFF"/>
        <w:spacing w:after="100" w:afterAutospacing="1" w:line="384" w:lineRule="atLeast"/>
        <w:rPr>
          <w:rFonts w:eastAsia="Times New Roman" w:cstheme="minorHAnsi"/>
          <w:color w:val="212529"/>
          <w:kern w:val="0"/>
          <w14:ligatures w14:val="none"/>
        </w:rPr>
      </w:pPr>
      <w:r w:rsidRPr="001B1DCB">
        <w:rPr>
          <w:rFonts w:eastAsia="Times New Roman" w:cstheme="minorHAnsi"/>
          <w:b/>
          <w:bCs/>
          <w:color w:val="212529"/>
          <w:kern w:val="0"/>
          <w14:ligatures w14:val="none"/>
        </w:rPr>
        <w:lastRenderedPageBreak/>
        <w:t>A Defensible Theory of Practice</w:t>
      </w:r>
      <w:r w:rsidRPr="001B1DCB">
        <w:rPr>
          <w:rFonts w:eastAsia="Times New Roman" w:cstheme="minorHAnsi"/>
          <w:b/>
          <w:bCs/>
          <w:color w:val="212529"/>
          <w:kern w:val="0"/>
          <w14:ligatures w14:val="none"/>
        </w:rPr>
        <w:br/>
      </w:r>
      <w:r w:rsidRPr="001B1DCB">
        <w:rPr>
          <w:rFonts w:eastAsia="Times New Roman" w:cstheme="minorHAnsi"/>
          <w:color w:val="212529"/>
          <w:kern w:val="0"/>
          <w14:ligatures w14:val="none"/>
        </w:rPr>
        <w:t>The fundamentals of Invitational Education, its theory and practice, provide the beacon on the hill, the vision</w:t>
      </w:r>
      <w:r>
        <w:rPr>
          <w:rFonts w:eastAsia="Times New Roman" w:cstheme="minorHAnsi"/>
          <w:color w:val="212529"/>
          <w:kern w:val="0"/>
          <w14:ligatures w14:val="none"/>
        </w:rPr>
        <w:t>,</w:t>
      </w:r>
      <w:r w:rsidRPr="001B1DCB">
        <w:rPr>
          <w:rFonts w:eastAsia="Times New Roman" w:cstheme="minorHAnsi"/>
          <w:color w:val="212529"/>
          <w:kern w:val="0"/>
          <w14:ligatures w14:val="none"/>
        </w:rPr>
        <w:t xml:space="preserve"> and intentionality to create, sustain and enhance the emotional climate of schools. Invitational Theory and Practice (ITP) provides a defensible theory of practice to reshape the thinking about what works best to bring schools and their communities to a shared understanding that every child needs a literate future. Because inexorably, school-community collaboration must result in children attending school, engaging in classrooms, and thus help ensure the impact of learning is visible.</w:t>
      </w:r>
    </w:p>
    <w:p w14:paraId="361C4FB2" w14:textId="09367A65" w:rsidR="001B1DCB" w:rsidRPr="001B1DCB" w:rsidRDefault="001B1DCB" w:rsidP="001B1DCB">
      <w:pPr>
        <w:shd w:val="clear" w:color="auto" w:fill="FFFFFF"/>
        <w:spacing w:after="100" w:afterAutospacing="1" w:line="384" w:lineRule="atLeast"/>
        <w:jc w:val="both"/>
        <w:rPr>
          <w:rFonts w:eastAsia="Times New Roman" w:cstheme="minorHAnsi"/>
          <w:color w:val="212529"/>
          <w:kern w:val="0"/>
          <w14:ligatures w14:val="none"/>
        </w:rPr>
      </w:pPr>
      <w:r w:rsidRPr="001B1DCB">
        <w:rPr>
          <w:rFonts w:eastAsia="Times New Roman" w:cstheme="minorHAnsi"/>
          <w:color w:val="212529"/>
          <w:kern w:val="0"/>
          <w14:ligatures w14:val="none"/>
        </w:rPr>
        <w:t>Engaging children in schools is a wicked problem and especially so in low socio-economic communities. It</w:t>
      </w:r>
      <w:r>
        <w:rPr>
          <w:rFonts w:eastAsia="Times New Roman" w:cstheme="minorHAnsi"/>
          <w:color w:val="212529"/>
          <w:kern w:val="0"/>
          <w14:ligatures w14:val="none"/>
        </w:rPr>
        <w:t xml:space="preserve"> </w:t>
      </w:r>
      <w:r w:rsidRPr="001B1DCB">
        <w:rPr>
          <w:rFonts w:eastAsia="Times New Roman" w:cstheme="minorHAnsi"/>
          <w:color w:val="212529"/>
          <w:kern w:val="0"/>
          <w14:ligatures w14:val="none"/>
        </w:rPr>
        <w:t xml:space="preserve">is important </w:t>
      </w:r>
      <w:r>
        <w:rPr>
          <w:rFonts w:eastAsia="Times New Roman" w:cstheme="minorHAnsi"/>
          <w:color w:val="212529"/>
          <w:kern w:val="0"/>
          <w14:ligatures w14:val="none"/>
        </w:rPr>
        <w:t xml:space="preserve">for </w:t>
      </w:r>
      <w:r w:rsidRPr="001B1DCB">
        <w:rPr>
          <w:rFonts w:eastAsia="Times New Roman" w:cstheme="minorHAnsi"/>
          <w:color w:val="212529"/>
          <w:kern w:val="0"/>
          <w14:ligatures w14:val="none"/>
        </w:rPr>
        <w:t xml:space="preserve">schools </w:t>
      </w:r>
      <w:r>
        <w:rPr>
          <w:rFonts w:eastAsia="Times New Roman" w:cstheme="minorHAnsi"/>
          <w:color w:val="212529"/>
          <w:kern w:val="0"/>
          <w14:ligatures w14:val="none"/>
        </w:rPr>
        <w:t xml:space="preserve">to </w:t>
      </w:r>
      <w:r w:rsidRPr="001B1DCB">
        <w:rPr>
          <w:rFonts w:eastAsia="Times New Roman" w:cstheme="minorHAnsi"/>
          <w:color w:val="212529"/>
          <w:kern w:val="0"/>
          <w14:ligatures w14:val="none"/>
        </w:rPr>
        <w:t>attract and retain students. There is an overarching need to invite student involvement</w:t>
      </w:r>
      <w:r>
        <w:rPr>
          <w:rFonts w:eastAsia="Times New Roman" w:cstheme="minorHAnsi"/>
          <w:color w:val="212529"/>
          <w:kern w:val="0"/>
          <w14:ligatures w14:val="none"/>
        </w:rPr>
        <w:t>,</w:t>
      </w:r>
      <w:r w:rsidRPr="001B1DCB">
        <w:rPr>
          <w:rFonts w:eastAsia="Times New Roman" w:cstheme="minorHAnsi"/>
          <w:color w:val="212529"/>
          <w:kern w:val="0"/>
          <w14:ligatures w14:val="none"/>
        </w:rPr>
        <w:t xml:space="preserve"> and this concept lies at the heart of contemporary educational thinking:</w:t>
      </w:r>
      <w:r w:rsidRPr="001B1DCB">
        <w:rPr>
          <w:rFonts w:eastAsia="Times New Roman" w:cstheme="minorHAnsi"/>
          <w:color w:val="212529"/>
          <w:kern w:val="0"/>
          <w14:ligatures w14:val="none"/>
        </w:rPr>
        <w:br/>
      </w:r>
      <w:r>
        <w:rPr>
          <w:rFonts w:eastAsia="Times New Roman" w:cstheme="minorHAnsi"/>
          <w:color w:val="212529"/>
          <w:kern w:val="0"/>
          <w14:ligatures w14:val="none"/>
        </w:rPr>
        <w:t>"</w:t>
      </w:r>
      <w:r w:rsidRPr="001B1DCB">
        <w:rPr>
          <w:rFonts w:eastAsia="Times New Roman" w:cstheme="minorHAnsi"/>
          <w:color w:val="212529"/>
          <w:kern w:val="0"/>
          <w14:ligatures w14:val="none"/>
        </w:rPr>
        <w:t xml:space="preserve">We could simply lower the school beginning and raise the leaving ages, but that would trap many students who do not want to be there in a cycle of proving to themselves why schools are not inviting places. </w:t>
      </w:r>
      <w:proofErr w:type="gramStart"/>
      <w:r w:rsidRPr="001B1DCB">
        <w:rPr>
          <w:rFonts w:eastAsia="Times New Roman" w:cstheme="minorHAnsi"/>
          <w:color w:val="212529"/>
          <w:kern w:val="0"/>
          <w14:ligatures w14:val="none"/>
        </w:rPr>
        <w:t>Or,</w:t>
      </w:r>
      <w:proofErr w:type="gramEnd"/>
      <w:r w:rsidRPr="001B1DCB">
        <w:rPr>
          <w:rFonts w:eastAsia="Times New Roman" w:cstheme="minorHAnsi"/>
          <w:color w:val="212529"/>
          <w:kern w:val="0"/>
          <w14:ligatures w14:val="none"/>
        </w:rPr>
        <w:t xml:space="preserve"> we could start our debates about how to make schools inviting places to be - which involves the fundamentals of Invitational Learning.</w:t>
      </w:r>
      <w:r>
        <w:rPr>
          <w:rFonts w:eastAsia="Times New Roman" w:cstheme="minorHAnsi"/>
          <w:color w:val="212529"/>
          <w:kern w:val="0"/>
          <w14:ligatures w14:val="none"/>
        </w:rPr>
        <w:t>"</w:t>
      </w:r>
      <w:r w:rsidRPr="001B1DCB">
        <w:rPr>
          <w:rFonts w:eastAsia="Times New Roman" w:cstheme="minorHAnsi"/>
          <w:color w:val="212529"/>
          <w:kern w:val="0"/>
          <w14:ligatures w14:val="none"/>
        </w:rPr>
        <w:t xml:space="preserve"> Professor John Hattie in correspondence (2015)</w:t>
      </w:r>
    </w:p>
    <w:p w14:paraId="772A3ED2" w14:textId="1EDF92ED" w:rsidR="001B1DCB" w:rsidRPr="001B1DCB" w:rsidRDefault="001B1DCB" w:rsidP="001B1DCB">
      <w:pPr>
        <w:shd w:val="clear" w:color="auto" w:fill="FFFFFF"/>
        <w:spacing w:after="100" w:afterAutospacing="1" w:line="384" w:lineRule="atLeast"/>
        <w:jc w:val="both"/>
        <w:rPr>
          <w:rFonts w:eastAsia="Times New Roman" w:cstheme="minorHAnsi"/>
          <w:color w:val="212529"/>
          <w:kern w:val="0"/>
          <w14:ligatures w14:val="none"/>
        </w:rPr>
      </w:pPr>
      <w:r w:rsidRPr="001B1DCB">
        <w:rPr>
          <w:rFonts w:eastAsia="Times New Roman" w:cstheme="minorHAnsi"/>
          <w:color w:val="212529"/>
          <w:kern w:val="0"/>
          <w14:ligatures w14:val="none"/>
        </w:rPr>
        <w:t xml:space="preserve">Collaborations with schools and mental and physical health service organizations have proven to improve the quality of life for both students and caregivers, as these needs must be addressed before a student will be </w:t>
      </w:r>
      <w:r>
        <w:rPr>
          <w:rFonts w:eastAsia="Times New Roman" w:cstheme="minorHAnsi"/>
          <w:color w:val="212529"/>
          <w:kern w:val="0"/>
          <w14:ligatures w14:val="none"/>
        </w:rPr>
        <w:t>'</w:t>
      </w:r>
      <w:r w:rsidRPr="001B1DCB">
        <w:rPr>
          <w:rFonts w:eastAsia="Times New Roman" w:cstheme="minorHAnsi"/>
          <w:color w:val="212529"/>
          <w:kern w:val="0"/>
          <w14:ligatures w14:val="none"/>
        </w:rPr>
        <w:t>available</w:t>
      </w:r>
      <w:r>
        <w:rPr>
          <w:rFonts w:eastAsia="Times New Roman" w:cstheme="minorHAnsi"/>
          <w:color w:val="212529"/>
          <w:kern w:val="0"/>
          <w14:ligatures w14:val="none"/>
        </w:rPr>
        <w:t>'</w:t>
      </w:r>
      <w:r w:rsidRPr="001B1DCB">
        <w:rPr>
          <w:rFonts w:eastAsia="Times New Roman" w:cstheme="minorHAnsi"/>
          <w:color w:val="212529"/>
          <w:kern w:val="0"/>
          <w14:ligatures w14:val="none"/>
        </w:rPr>
        <w:t xml:space="preserve"> for learning.</w:t>
      </w:r>
    </w:p>
    <w:p w14:paraId="2AB8F25B" w14:textId="649FA00C" w:rsidR="001B1DCB" w:rsidRPr="001B1DCB" w:rsidRDefault="001B1DCB" w:rsidP="001B1DCB">
      <w:pPr>
        <w:shd w:val="clear" w:color="auto" w:fill="FFFFFF"/>
        <w:spacing w:after="100" w:afterAutospacing="1" w:line="384" w:lineRule="atLeast"/>
        <w:jc w:val="both"/>
        <w:rPr>
          <w:rFonts w:eastAsia="Times New Roman" w:cstheme="minorHAnsi"/>
          <w:color w:val="212529"/>
          <w:kern w:val="0"/>
          <w14:ligatures w14:val="none"/>
        </w:rPr>
      </w:pPr>
      <w:r w:rsidRPr="001B1DCB">
        <w:rPr>
          <w:rFonts w:eastAsia="Times New Roman" w:cstheme="minorHAnsi"/>
          <w:color w:val="212529"/>
          <w:kern w:val="0"/>
          <w14:ligatures w14:val="none"/>
        </w:rPr>
        <w:t>A school-community strategy that also uses an </w:t>
      </w:r>
      <w:hyperlink r:id="rId8" w:history="1">
        <w:r w:rsidRPr="001B1DCB">
          <w:rPr>
            <w:rFonts w:eastAsia="Times New Roman" w:cstheme="minorHAnsi"/>
            <w:color w:val="007BFF"/>
            <w:kern w:val="0"/>
            <w:u w:val="single"/>
            <w14:ligatures w14:val="none"/>
          </w:rPr>
          <w:t>Invitational Education</w:t>
        </w:r>
      </w:hyperlink>
      <w:r w:rsidRPr="001B1DCB">
        <w:rPr>
          <w:rFonts w:eastAsia="Times New Roman" w:cstheme="minorHAnsi"/>
          <w:color w:val="212529"/>
          <w:kern w:val="0"/>
          <w14:ligatures w14:val="none"/>
        </w:rPr>
        <w:t> (IE) framework ensures that the people, places, policies, programs</w:t>
      </w:r>
      <w:r>
        <w:rPr>
          <w:rFonts w:eastAsia="Times New Roman" w:cstheme="minorHAnsi"/>
          <w:color w:val="212529"/>
          <w:kern w:val="0"/>
          <w14:ligatures w14:val="none"/>
        </w:rPr>
        <w:t>,</w:t>
      </w:r>
      <w:r w:rsidRPr="001B1DCB">
        <w:rPr>
          <w:rFonts w:eastAsia="Times New Roman" w:cstheme="minorHAnsi"/>
          <w:color w:val="212529"/>
          <w:kern w:val="0"/>
          <w14:ligatures w14:val="none"/>
        </w:rPr>
        <w:t xml:space="preserve"> and practices are all aligned to message </w:t>
      </w:r>
      <w:r>
        <w:rPr>
          <w:rFonts w:eastAsia="Times New Roman" w:cstheme="minorHAnsi"/>
          <w:color w:val="212529"/>
          <w:kern w:val="0"/>
          <w14:ligatures w14:val="none"/>
        </w:rPr>
        <w:t xml:space="preserve">to </w:t>
      </w:r>
      <w:r w:rsidRPr="001B1DCB">
        <w:rPr>
          <w:rFonts w:eastAsia="Times New Roman" w:cstheme="minorHAnsi"/>
          <w:color w:val="212529"/>
          <w:kern w:val="0"/>
          <w14:ligatures w14:val="none"/>
        </w:rPr>
        <w:t>students and families that they are able, valued</w:t>
      </w:r>
      <w:r>
        <w:rPr>
          <w:rFonts w:eastAsia="Times New Roman" w:cstheme="minorHAnsi"/>
          <w:color w:val="212529"/>
          <w:kern w:val="0"/>
          <w14:ligatures w14:val="none"/>
        </w:rPr>
        <w:t>,</w:t>
      </w:r>
      <w:r w:rsidRPr="001B1DCB">
        <w:rPr>
          <w:rFonts w:eastAsia="Times New Roman" w:cstheme="minorHAnsi"/>
          <w:color w:val="212529"/>
          <w:kern w:val="0"/>
          <w14:ligatures w14:val="none"/>
        </w:rPr>
        <w:t xml:space="preserve"> and responsible and will be treated with care, respect, optimism and trust by their school. An intentionally positive school culture in all five domains of the school, as well as collaborative initiatives to provide health services to families, </w:t>
      </w:r>
      <w:proofErr w:type="gramStart"/>
      <w:r w:rsidRPr="001B1DCB">
        <w:rPr>
          <w:rFonts w:eastAsia="Times New Roman" w:cstheme="minorHAnsi"/>
          <w:color w:val="212529"/>
          <w:kern w:val="0"/>
          <w14:ligatures w14:val="none"/>
        </w:rPr>
        <w:t>creates</w:t>
      </w:r>
      <w:proofErr w:type="gramEnd"/>
      <w:r w:rsidRPr="001B1DCB">
        <w:rPr>
          <w:rFonts w:eastAsia="Times New Roman" w:cstheme="minorHAnsi"/>
          <w:color w:val="212529"/>
          <w:kern w:val="0"/>
          <w14:ligatures w14:val="none"/>
        </w:rPr>
        <w:t xml:space="preserve"> the best foundation for success in school and life.</w:t>
      </w:r>
    </w:p>
    <w:p w14:paraId="14364E79" w14:textId="77777777" w:rsidR="001B1DCB" w:rsidRPr="001B1DCB" w:rsidRDefault="001B1DCB" w:rsidP="001B1DCB">
      <w:pPr>
        <w:shd w:val="clear" w:color="auto" w:fill="FFFFFF"/>
        <w:spacing w:after="100" w:afterAutospacing="1" w:line="384" w:lineRule="atLeast"/>
        <w:rPr>
          <w:rFonts w:eastAsia="Times New Roman" w:cstheme="minorHAnsi"/>
          <w:color w:val="212529"/>
          <w:kern w:val="0"/>
          <w14:ligatures w14:val="none"/>
        </w:rPr>
      </w:pPr>
      <w:r w:rsidRPr="001B1DCB">
        <w:rPr>
          <w:rFonts w:eastAsia="Times New Roman" w:cstheme="minorHAnsi"/>
          <w:b/>
          <w:bCs/>
          <w:color w:val="212529"/>
          <w:kern w:val="0"/>
          <w14:ligatures w14:val="none"/>
        </w:rPr>
        <w:t>Full-Service Schools</w:t>
      </w:r>
      <w:r w:rsidRPr="001B1DCB">
        <w:rPr>
          <w:rFonts w:eastAsia="Times New Roman" w:cstheme="minorHAnsi"/>
          <w:color w:val="212529"/>
          <w:kern w:val="0"/>
          <w14:ligatures w14:val="none"/>
        </w:rPr>
        <w:br/>
        <w:t>As far back as 2017, the Western Australian state government launched a full-service school trial at Armadale Senior High School and stated in a media release:</w:t>
      </w:r>
    </w:p>
    <w:p w14:paraId="026D4164" w14:textId="09FA8897" w:rsidR="001B1DCB" w:rsidRPr="001B1DCB" w:rsidRDefault="001B1DCB" w:rsidP="001B1DCB">
      <w:pPr>
        <w:shd w:val="clear" w:color="auto" w:fill="FFFFFF"/>
        <w:spacing w:after="100" w:afterAutospacing="1" w:line="384" w:lineRule="atLeast"/>
        <w:jc w:val="both"/>
        <w:rPr>
          <w:rFonts w:eastAsia="Times New Roman" w:cstheme="minorHAnsi"/>
          <w:color w:val="212529"/>
          <w:kern w:val="0"/>
          <w14:ligatures w14:val="none"/>
        </w:rPr>
      </w:pPr>
      <w:hyperlink r:id="rId9" w:history="1">
        <w:r>
          <w:rPr>
            <w:rFonts w:eastAsia="Times New Roman" w:cstheme="minorHAnsi"/>
            <w:color w:val="007BFF"/>
            <w:kern w:val="0"/>
            <w:u w:val="single"/>
            <w14:ligatures w14:val="none"/>
          </w:rPr>
          <w:t>Media Statements - Armadale Senior High School to Pilot Full Service Schools program</w:t>
        </w:r>
      </w:hyperlink>
      <w:r w:rsidRPr="001B1DCB">
        <w:rPr>
          <w:rFonts w:eastAsia="Times New Roman" w:cstheme="minorHAnsi"/>
          <w:color w:val="212529"/>
          <w:kern w:val="0"/>
          <w14:ligatures w14:val="none"/>
        </w:rPr>
        <w:br/>
      </w:r>
      <w:r>
        <w:rPr>
          <w:rFonts w:eastAsia="Times New Roman" w:cstheme="minorHAnsi"/>
          <w:color w:val="212529"/>
          <w:kern w:val="0"/>
          <w14:ligatures w14:val="none"/>
        </w:rPr>
        <w:t>"</w:t>
      </w:r>
      <w:r w:rsidRPr="001B1DCB">
        <w:rPr>
          <w:rFonts w:eastAsia="Times New Roman" w:cstheme="minorHAnsi"/>
          <w:color w:val="212529"/>
          <w:kern w:val="0"/>
          <w14:ligatures w14:val="none"/>
        </w:rPr>
        <w:t>Full-Service schools … provide a range of services and activities, often beyond the school day, to help meet the needs of children, their families</w:t>
      </w:r>
      <w:r>
        <w:rPr>
          <w:rFonts w:eastAsia="Times New Roman" w:cstheme="minorHAnsi"/>
          <w:color w:val="212529"/>
          <w:kern w:val="0"/>
          <w14:ligatures w14:val="none"/>
        </w:rPr>
        <w:t>,</w:t>
      </w:r>
      <w:r w:rsidRPr="001B1DCB">
        <w:rPr>
          <w:rFonts w:eastAsia="Times New Roman" w:cstheme="minorHAnsi"/>
          <w:color w:val="212529"/>
          <w:kern w:val="0"/>
          <w14:ligatures w14:val="none"/>
        </w:rPr>
        <w:t xml:space="preserve"> and the wider community...A Full-Service School could include services such as after-school activities, vacation care, life skills training (e.g.</w:t>
      </w:r>
      <w:r>
        <w:rPr>
          <w:rFonts w:eastAsia="Times New Roman" w:cstheme="minorHAnsi"/>
          <w:color w:val="212529"/>
          <w:kern w:val="0"/>
          <w14:ligatures w14:val="none"/>
        </w:rPr>
        <w:t>,</w:t>
      </w:r>
      <w:r w:rsidRPr="001B1DCB">
        <w:rPr>
          <w:rFonts w:eastAsia="Times New Roman" w:cstheme="minorHAnsi"/>
          <w:color w:val="212529"/>
          <w:kern w:val="0"/>
          <w14:ligatures w14:val="none"/>
        </w:rPr>
        <w:t xml:space="preserve"> parenting support, prevention of teenage pregnancy and substance abuse, and social and relationship skills), TAFE/VET </w:t>
      </w:r>
      <w:r w:rsidRPr="001B1DCB">
        <w:rPr>
          <w:rFonts w:eastAsia="Times New Roman" w:cstheme="minorHAnsi"/>
          <w:color w:val="212529"/>
          <w:kern w:val="0"/>
          <w14:ligatures w14:val="none"/>
        </w:rPr>
        <w:lastRenderedPageBreak/>
        <w:t>services, specialist health services, classes to reintegrate early school leavers and part-time community-based projects.</w:t>
      </w:r>
      <w:r>
        <w:rPr>
          <w:rFonts w:eastAsia="Times New Roman" w:cstheme="minorHAnsi"/>
          <w:color w:val="212529"/>
          <w:kern w:val="0"/>
          <w14:ligatures w14:val="none"/>
        </w:rPr>
        <w:t>"</w:t>
      </w:r>
    </w:p>
    <w:p w14:paraId="34724D1B" w14:textId="77777777" w:rsidR="001B1DCB" w:rsidRPr="001B1DCB" w:rsidRDefault="001B1DCB" w:rsidP="001B1DCB">
      <w:pPr>
        <w:shd w:val="clear" w:color="auto" w:fill="FFFFFF"/>
        <w:spacing w:after="100" w:afterAutospacing="1" w:line="384" w:lineRule="atLeast"/>
        <w:jc w:val="both"/>
        <w:rPr>
          <w:rFonts w:eastAsia="Times New Roman" w:cstheme="minorHAnsi"/>
          <w:color w:val="212529"/>
          <w:kern w:val="0"/>
          <w14:ligatures w14:val="none"/>
        </w:rPr>
      </w:pPr>
      <w:r w:rsidRPr="001B1DCB">
        <w:rPr>
          <w:rFonts w:eastAsia="Times New Roman" w:cstheme="minorHAnsi"/>
          <w:color w:val="212529"/>
          <w:kern w:val="0"/>
          <w14:ligatures w14:val="none"/>
        </w:rPr>
        <w:t>The 2015 WA Labor government position paper makes the key point as cited below: </w:t>
      </w:r>
      <w:hyperlink r:id="rId10" w:history="1">
        <w:r w:rsidRPr="001B1DCB">
          <w:rPr>
            <w:rFonts w:eastAsia="Times New Roman" w:cstheme="minorHAnsi"/>
            <w:color w:val="007BFF"/>
            <w:kern w:val="0"/>
            <w:u w:val="single"/>
            <w14:ligatures w14:val="none"/>
          </w:rPr>
          <w:t>Creating Strong Communities: Full-Service Schools</w:t>
        </w:r>
      </w:hyperlink>
    </w:p>
    <w:p w14:paraId="2004CBFF" w14:textId="6F20D0DA" w:rsidR="001B1DCB" w:rsidRPr="001B1DCB" w:rsidRDefault="001B1DCB" w:rsidP="001B1DCB">
      <w:pPr>
        <w:shd w:val="clear" w:color="auto" w:fill="FFFFFF"/>
        <w:spacing w:after="100" w:afterAutospacing="1" w:line="384" w:lineRule="atLeast"/>
        <w:jc w:val="both"/>
        <w:rPr>
          <w:rFonts w:eastAsia="Times New Roman" w:cstheme="minorHAnsi"/>
          <w:color w:val="212529"/>
          <w:kern w:val="0"/>
          <w14:ligatures w14:val="none"/>
        </w:rPr>
      </w:pPr>
      <w:r>
        <w:rPr>
          <w:rFonts w:eastAsia="Times New Roman" w:cstheme="minorHAnsi"/>
          <w:color w:val="212529"/>
          <w:kern w:val="0"/>
          <w14:ligatures w14:val="none"/>
        </w:rPr>
        <w:t>"</w:t>
      </w:r>
      <w:r w:rsidRPr="001B1DCB">
        <w:rPr>
          <w:rFonts w:eastAsia="Times New Roman" w:cstheme="minorHAnsi"/>
          <w:color w:val="212529"/>
          <w:kern w:val="0"/>
          <w14:ligatures w14:val="none"/>
        </w:rPr>
        <w:t xml:space="preserve">The long-standing tendency has been for the focus of education reform to be predominantly inside the school and focused on standards, testing, and teacher quality. But as shown by the complex issues above, academic development needs to be complemented by </w:t>
      </w:r>
      <w:r>
        <w:rPr>
          <w:rFonts w:eastAsia="Times New Roman" w:cstheme="minorHAnsi"/>
          <w:color w:val="212529"/>
          <w:kern w:val="0"/>
          <w14:ligatures w14:val="none"/>
        </w:rPr>
        <w:t>focusing</w:t>
      </w:r>
      <w:r w:rsidRPr="001B1DCB">
        <w:rPr>
          <w:rFonts w:eastAsia="Times New Roman" w:cstheme="minorHAnsi"/>
          <w:color w:val="212529"/>
          <w:kern w:val="0"/>
          <w14:ligatures w14:val="none"/>
        </w:rPr>
        <w:t xml:space="preserve"> on external factors that influence student achievement. Schools need assistance and resources to address external issues and work together with other institutions or agencies with responsibilities for children. Evidence both in Australia and internationally shows that schools that work with parents are likely to achieve the greatest success. Parents are the first and most important teachers in a child</w:t>
      </w:r>
      <w:r>
        <w:rPr>
          <w:rFonts w:eastAsia="Times New Roman" w:cstheme="minorHAnsi"/>
          <w:color w:val="212529"/>
          <w:kern w:val="0"/>
          <w14:ligatures w14:val="none"/>
        </w:rPr>
        <w:t>'</w:t>
      </w:r>
      <w:r w:rsidRPr="001B1DCB">
        <w:rPr>
          <w:rFonts w:eastAsia="Times New Roman" w:cstheme="minorHAnsi"/>
          <w:color w:val="212529"/>
          <w:kern w:val="0"/>
          <w14:ligatures w14:val="none"/>
        </w:rPr>
        <w:t>s life</w:t>
      </w:r>
      <w:r>
        <w:rPr>
          <w:rFonts w:eastAsia="Times New Roman" w:cstheme="minorHAnsi"/>
          <w:color w:val="212529"/>
          <w:kern w:val="0"/>
          <w14:ligatures w14:val="none"/>
        </w:rPr>
        <w:t>,</w:t>
      </w:r>
      <w:r w:rsidRPr="001B1DCB">
        <w:rPr>
          <w:rFonts w:eastAsia="Times New Roman" w:cstheme="minorHAnsi"/>
          <w:color w:val="212529"/>
          <w:kern w:val="0"/>
          <w14:ligatures w14:val="none"/>
        </w:rPr>
        <w:t xml:space="preserve"> and they are the most important influence on a child</w:t>
      </w:r>
      <w:r>
        <w:rPr>
          <w:rFonts w:eastAsia="Times New Roman" w:cstheme="minorHAnsi"/>
          <w:color w:val="212529"/>
          <w:kern w:val="0"/>
          <w14:ligatures w14:val="none"/>
        </w:rPr>
        <w:t>'</w:t>
      </w:r>
      <w:r w:rsidRPr="001B1DCB">
        <w:rPr>
          <w:rFonts w:eastAsia="Times New Roman" w:cstheme="minorHAnsi"/>
          <w:color w:val="212529"/>
          <w:kern w:val="0"/>
          <w14:ligatures w14:val="none"/>
        </w:rPr>
        <w:t>s learning, development</w:t>
      </w:r>
      <w:r>
        <w:rPr>
          <w:rFonts w:eastAsia="Times New Roman" w:cstheme="minorHAnsi"/>
          <w:color w:val="212529"/>
          <w:kern w:val="0"/>
          <w14:ligatures w14:val="none"/>
        </w:rPr>
        <w:t>,</w:t>
      </w:r>
      <w:r w:rsidRPr="001B1DCB">
        <w:rPr>
          <w:rFonts w:eastAsia="Times New Roman" w:cstheme="minorHAnsi"/>
          <w:color w:val="212529"/>
          <w:kern w:val="0"/>
          <w14:ligatures w14:val="none"/>
        </w:rPr>
        <w:t xml:space="preserve"> and well-being outcomes. Inter-generational learning is a natural extension of the schools in many cases.</w:t>
      </w:r>
      <w:r>
        <w:rPr>
          <w:rFonts w:eastAsia="Times New Roman" w:cstheme="minorHAnsi"/>
          <w:color w:val="212529"/>
          <w:kern w:val="0"/>
          <w14:ligatures w14:val="none"/>
        </w:rPr>
        <w:t>"</w:t>
      </w:r>
    </w:p>
    <w:p w14:paraId="7312AF2E" w14:textId="58F94091" w:rsidR="001B1DCB" w:rsidRPr="001B1DCB" w:rsidRDefault="001B1DCB" w:rsidP="001B1DCB">
      <w:pPr>
        <w:shd w:val="clear" w:color="auto" w:fill="FFFFFF"/>
        <w:spacing w:after="100" w:afterAutospacing="1" w:line="384" w:lineRule="atLeast"/>
        <w:jc w:val="both"/>
        <w:rPr>
          <w:rFonts w:eastAsia="Times New Roman" w:cstheme="minorHAnsi"/>
          <w:color w:val="212529"/>
          <w:kern w:val="0"/>
          <w14:ligatures w14:val="none"/>
        </w:rPr>
      </w:pPr>
      <w:r w:rsidRPr="001B1DCB">
        <w:rPr>
          <w:rFonts w:eastAsia="Times New Roman" w:cstheme="minorHAnsi"/>
          <w:color w:val="212529"/>
          <w:kern w:val="0"/>
          <w14:ligatures w14:val="none"/>
        </w:rPr>
        <w:t xml:space="preserve">Students at educational risk (SAER) programs in schools need a range of services and </w:t>
      </w:r>
      <w:proofErr w:type="gramStart"/>
      <w:r w:rsidRPr="001B1DCB">
        <w:rPr>
          <w:rFonts w:eastAsia="Times New Roman" w:cstheme="minorHAnsi"/>
          <w:color w:val="212529"/>
          <w:kern w:val="0"/>
          <w14:ligatures w14:val="none"/>
        </w:rPr>
        <w:t>supports</w:t>
      </w:r>
      <w:proofErr w:type="gramEnd"/>
      <w:r w:rsidRPr="001B1DCB">
        <w:rPr>
          <w:rFonts w:eastAsia="Times New Roman" w:cstheme="minorHAnsi"/>
          <w:color w:val="212529"/>
          <w:kern w:val="0"/>
          <w14:ligatures w14:val="none"/>
        </w:rPr>
        <w:t xml:space="preserve"> depending on the individual and the context. Mental health professionals and invitational adults must provide appropriate support for academic interventions. Factors like poverty, social disadvantage, childhood trauma, and substance abuse restrict students' capacity for academic progress.</w:t>
      </w:r>
    </w:p>
    <w:p w14:paraId="2ED764BC" w14:textId="03D3A32D" w:rsidR="001B1DCB" w:rsidRPr="001B1DCB" w:rsidRDefault="001B1DCB" w:rsidP="001B1DCB">
      <w:pPr>
        <w:shd w:val="clear" w:color="auto" w:fill="FFFFFF"/>
        <w:spacing w:after="100" w:afterAutospacing="1" w:line="384" w:lineRule="atLeast"/>
        <w:jc w:val="both"/>
        <w:rPr>
          <w:rFonts w:eastAsia="Times New Roman" w:cstheme="minorHAnsi"/>
          <w:color w:val="212529"/>
          <w:kern w:val="0"/>
          <w14:ligatures w14:val="none"/>
        </w:rPr>
      </w:pPr>
      <w:r w:rsidRPr="001B1DCB">
        <w:rPr>
          <w:rFonts w:eastAsia="Times New Roman" w:cstheme="minorHAnsi"/>
          <w:color w:val="212529"/>
          <w:kern w:val="0"/>
          <w14:ligatures w14:val="none"/>
        </w:rPr>
        <w:t>Inviting, Full-Service Schools should be a clear priority as schools with poor student attendance rates and educational outcomes risk inter-generational consequences. If children don</w:t>
      </w:r>
      <w:r>
        <w:rPr>
          <w:rFonts w:eastAsia="Times New Roman" w:cstheme="minorHAnsi"/>
          <w:color w:val="212529"/>
          <w:kern w:val="0"/>
          <w14:ligatures w14:val="none"/>
        </w:rPr>
        <w:t>'</w:t>
      </w:r>
      <w:r w:rsidRPr="001B1DCB">
        <w:rPr>
          <w:rFonts w:eastAsia="Times New Roman" w:cstheme="minorHAnsi"/>
          <w:color w:val="212529"/>
          <w:kern w:val="0"/>
          <w14:ligatures w14:val="none"/>
        </w:rPr>
        <w:t>t attend school, the school</w:t>
      </w:r>
      <w:r>
        <w:rPr>
          <w:rFonts w:eastAsia="Times New Roman" w:cstheme="minorHAnsi"/>
          <w:color w:val="212529"/>
          <w:kern w:val="0"/>
          <w14:ligatures w14:val="none"/>
        </w:rPr>
        <w:t xml:space="preserve"> </w:t>
      </w:r>
      <w:r w:rsidRPr="001B1DCB">
        <w:rPr>
          <w:rFonts w:eastAsia="Times New Roman" w:cstheme="minorHAnsi"/>
          <w:color w:val="212529"/>
          <w:kern w:val="0"/>
          <w14:ligatures w14:val="none"/>
        </w:rPr>
        <w:t xml:space="preserve">community </w:t>
      </w:r>
      <w:proofErr w:type="gramStart"/>
      <w:r w:rsidRPr="001B1DCB">
        <w:rPr>
          <w:rFonts w:eastAsia="Times New Roman" w:cstheme="minorHAnsi"/>
          <w:color w:val="212529"/>
          <w:kern w:val="0"/>
          <w14:ligatures w14:val="none"/>
        </w:rPr>
        <w:t>has to</w:t>
      </w:r>
      <w:proofErr w:type="gramEnd"/>
      <w:r w:rsidRPr="001B1DCB">
        <w:rPr>
          <w:rFonts w:eastAsia="Times New Roman" w:cstheme="minorHAnsi"/>
          <w:color w:val="212529"/>
          <w:kern w:val="0"/>
          <w14:ligatures w14:val="none"/>
        </w:rPr>
        <w:t xml:space="preserve"> find ways to creatively and persistently invite them. Community into schools and schools into </w:t>
      </w:r>
      <w:r>
        <w:rPr>
          <w:rFonts w:eastAsia="Times New Roman" w:cstheme="minorHAnsi"/>
          <w:color w:val="212529"/>
          <w:kern w:val="0"/>
          <w14:ligatures w14:val="none"/>
        </w:rPr>
        <w:t xml:space="preserve">the </w:t>
      </w:r>
      <w:r w:rsidRPr="001B1DCB">
        <w:rPr>
          <w:rFonts w:eastAsia="Times New Roman" w:cstheme="minorHAnsi"/>
          <w:color w:val="212529"/>
          <w:kern w:val="0"/>
          <w14:ligatures w14:val="none"/>
        </w:rPr>
        <w:t xml:space="preserve">community! must become the mantra. What is required is a circuit breaker to leverage </w:t>
      </w:r>
      <w:r>
        <w:rPr>
          <w:rFonts w:eastAsia="Times New Roman" w:cstheme="minorHAnsi"/>
          <w:color w:val="212529"/>
          <w:kern w:val="0"/>
          <w14:ligatures w14:val="none"/>
        </w:rPr>
        <w:t xml:space="preserve">the </w:t>
      </w:r>
      <w:r w:rsidRPr="001B1DCB">
        <w:rPr>
          <w:rFonts w:eastAsia="Times New Roman" w:cstheme="minorHAnsi"/>
          <w:color w:val="212529"/>
          <w:kern w:val="0"/>
          <w14:ligatures w14:val="none"/>
        </w:rPr>
        <w:t>structural change that drives significant and enduring school reform.</w:t>
      </w:r>
    </w:p>
    <w:p w14:paraId="18403EDD" w14:textId="6131D134" w:rsidR="001B1DCB" w:rsidRPr="001B1DCB" w:rsidRDefault="001B1DCB" w:rsidP="001B1DCB">
      <w:pPr>
        <w:shd w:val="clear" w:color="auto" w:fill="FFFFFF"/>
        <w:spacing w:after="100" w:afterAutospacing="1" w:line="384" w:lineRule="atLeast"/>
        <w:rPr>
          <w:rFonts w:eastAsia="Times New Roman" w:cstheme="minorHAnsi"/>
          <w:color w:val="212529"/>
          <w:kern w:val="0"/>
          <w14:ligatures w14:val="none"/>
        </w:rPr>
      </w:pPr>
      <w:r w:rsidRPr="001B1DCB">
        <w:rPr>
          <w:rFonts w:eastAsia="Times New Roman" w:cstheme="minorHAnsi"/>
          <w:b/>
          <w:bCs/>
          <w:color w:val="212529"/>
          <w:kern w:val="0"/>
          <w14:ligatures w14:val="none"/>
        </w:rPr>
        <w:t>School-Community Hubs</w:t>
      </w:r>
      <w:r w:rsidRPr="001B1DCB">
        <w:rPr>
          <w:rFonts w:eastAsia="Times New Roman" w:cstheme="minorHAnsi"/>
          <w:b/>
          <w:bCs/>
          <w:color w:val="212529"/>
          <w:kern w:val="0"/>
          <w14:ligatures w14:val="none"/>
        </w:rPr>
        <w:br/>
      </w:r>
      <w:r w:rsidRPr="001B1DCB">
        <w:rPr>
          <w:rFonts w:eastAsia="Times New Roman" w:cstheme="minorHAnsi"/>
          <w:color w:val="212529"/>
          <w:kern w:val="0"/>
          <w14:ligatures w14:val="none"/>
        </w:rPr>
        <w:t>In recent times, several key educational bodies, such as the University of Melbourne Graduate School of Education (</w:t>
      </w:r>
      <w:hyperlink r:id="rId11" w:history="1">
        <w:r w:rsidRPr="001B1DCB">
          <w:rPr>
            <w:rFonts w:eastAsia="Times New Roman" w:cstheme="minorHAnsi"/>
            <w:color w:val="007BFF"/>
            <w:kern w:val="0"/>
            <w:u w:val="single"/>
            <w14:ligatures w14:val="none"/>
          </w:rPr>
          <w:t>How-to-Hub</w:t>
        </w:r>
      </w:hyperlink>
      <w:r w:rsidRPr="001B1DCB">
        <w:rPr>
          <w:rFonts w:eastAsia="Times New Roman" w:cstheme="minorHAnsi"/>
          <w:color w:val="212529"/>
          <w:kern w:val="0"/>
          <w14:ligatures w14:val="none"/>
        </w:rPr>
        <w:t>) and the Scanlon Institute (Australia), have deliberated on the usefulness of school-community hubs to provide wrap-around services in schools. Hub schools are the subject of a three-year research underway for the </w:t>
      </w:r>
      <w:hyperlink r:id="rId12" w:history="1">
        <w:r w:rsidRPr="001B1DCB">
          <w:rPr>
            <w:rFonts w:eastAsia="Times New Roman" w:cstheme="minorHAnsi"/>
            <w:color w:val="007BFF"/>
            <w:kern w:val="0"/>
            <w:u w:val="single"/>
            <w14:ligatures w14:val="none"/>
          </w:rPr>
          <w:t>Australian Research Council (ARC)</w:t>
        </w:r>
      </w:hyperlink>
      <w:r w:rsidRPr="001B1DCB">
        <w:rPr>
          <w:rFonts w:eastAsia="Times New Roman" w:cstheme="minorHAnsi"/>
          <w:color w:val="212529"/>
          <w:kern w:val="0"/>
          <w14:ligatures w14:val="none"/>
        </w:rPr>
        <w:t>. The research team is looking at the establishment and efficacy of wrap-around schools. Community schools in New York City (NYC) demonstrate that quantifying the impact of school-community partnerships is essential</w:t>
      </w:r>
      <w:r>
        <w:rPr>
          <w:rFonts w:eastAsia="Times New Roman" w:cstheme="minorHAnsi"/>
          <w:color w:val="212529"/>
          <w:kern w:val="0"/>
          <w14:ligatures w14:val="none"/>
        </w:rPr>
        <w:t>;</w:t>
      </w:r>
      <w:r w:rsidRPr="001B1DCB">
        <w:rPr>
          <w:rFonts w:eastAsia="Times New Roman" w:cstheme="minorHAnsi"/>
          <w:color w:val="212529"/>
          <w:kern w:val="0"/>
          <w14:ligatures w14:val="none"/>
        </w:rPr>
        <w:t xml:space="preserve"> both practice and </w:t>
      </w:r>
      <w:hyperlink r:id="rId13" w:history="1">
        <w:r w:rsidRPr="001B1DCB">
          <w:rPr>
            <w:rFonts w:eastAsia="Times New Roman" w:cstheme="minorHAnsi"/>
            <w:color w:val="007BFF"/>
            <w:kern w:val="0"/>
            <w:u w:val="single"/>
            <w14:ligatures w14:val="none"/>
          </w:rPr>
          <w:t>evidence</w:t>
        </w:r>
      </w:hyperlink>
      <w:r w:rsidRPr="001B1DCB">
        <w:rPr>
          <w:rFonts w:eastAsia="Times New Roman" w:cstheme="minorHAnsi"/>
          <w:color w:val="212529"/>
          <w:kern w:val="0"/>
          <w14:ligatures w14:val="none"/>
        </w:rPr>
        <w:t> must be intentionally aligned.</w:t>
      </w:r>
    </w:p>
    <w:p w14:paraId="73B87175" w14:textId="0B5E8299" w:rsidR="001B1DCB" w:rsidRPr="001B1DCB" w:rsidRDefault="001B1DCB" w:rsidP="001B1DCB">
      <w:pPr>
        <w:shd w:val="clear" w:color="auto" w:fill="FFFFFF"/>
        <w:spacing w:after="100" w:afterAutospacing="1" w:line="384" w:lineRule="atLeast"/>
        <w:jc w:val="both"/>
        <w:rPr>
          <w:rFonts w:eastAsia="Times New Roman" w:cstheme="minorHAnsi"/>
          <w:color w:val="212529"/>
          <w:kern w:val="0"/>
          <w14:ligatures w14:val="none"/>
        </w:rPr>
      </w:pPr>
      <w:r w:rsidRPr="001B1DCB">
        <w:rPr>
          <w:rFonts w:eastAsia="Times New Roman" w:cstheme="minorHAnsi"/>
          <w:color w:val="212529"/>
          <w:kern w:val="0"/>
          <w14:ligatures w14:val="none"/>
        </w:rPr>
        <w:lastRenderedPageBreak/>
        <w:t>Schools are increasingly required to provide academic and non-academic support to students and their families and offer a wide range of services, including health care, mental health counseling, after-school programs, and other support services that address students' social, emotional, and physical needs. The resourcing required is substantial</w:t>
      </w:r>
      <w:r>
        <w:rPr>
          <w:rFonts w:eastAsia="Times New Roman" w:cstheme="minorHAnsi"/>
          <w:color w:val="212529"/>
          <w:kern w:val="0"/>
          <w14:ligatures w14:val="none"/>
        </w:rPr>
        <w:t>,</w:t>
      </w:r>
      <w:r w:rsidRPr="001B1DCB">
        <w:rPr>
          <w:rFonts w:eastAsia="Times New Roman" w:cstheme="minorHAnsi"/>
          <w:color w:val="212529"/>
          <w:kern w:val="0"/>
          <w14:ligatures w14:val="none"/>
        </w:rPr>
        <w:t xml:space="preserve"> and consideration must be given to the costs for both </w:t>
      </w:r>
      <w:hyperlink r:id="rId14" w:history="1">
        <w:r w:rsidRPr="001B1DCB">
          <w:rPr>
            <w:rFonts w:eastAsia="Times New Roman" w:cstheme="minorHAnsi"/>
            <w:color w:val="007BFF"/>
            <w:kern w:val="0"/>
            <w:u w:val="single"/>
            <w14:ligatures w14:val="none"/>
          </w:rPr>
          <w:t>infrastructure</w:t>
        </w:r>
      </w:hyperlink>
      <w:r w:rsidRPr="001B1DCB">
        <w:rPr>
          <w:rFonts w:eastAsia="Times New Roman" w:cstheme="minorHAnsi"/>
          <w:color w:val="212529"/>
          <w:kern w:val="0"/>
          <w14:ligatures w14:val="none"/>
        </w:rPr>
        <w:t> and human resources.</w:t>
      </w:r>
    </w:p>
    <w:p w14:paraId="05E59928" w14:textId="0BC4321B" w:rsidR="001B1DCB" w:rsidRPr="001B1DCB" w:rsidRDefault="001B1DCB" w:rsidP="001B1DCB">
      <w:pPr>
        <w:shd w:val="clear" w:color="auto" w:fill="FFFFFF"/>
        <w:spacing w:after="100" w:afterAutospacing="1" w:line="384" w:lineRule="atLeast"/>
        <w:jc w:val="both"/>
        <w:rPr>
          <w:rFonts w:eastAsia="Times New Roman" w:cstheme="minorHAnsi"/>
          <w:color w:val="212529"/>
          <w:kern w:val="0"/>
          <w14:ligatures w14:val="none"/>
        </w:rPr>
      </w:pPr>
      <w:proofErr w:type="gramStart"/>
      <w:r w:rsidRPr="001B1DCB">
        <w:rPr>
          <w:rFonts w:eastAsia="Times New Roman" w:cstheme="minorHAnsi"/>
          <w:color w:val="212529"/>
          <w:kern w:val="0"/>
          <w14:ligatures w14:val="none"/>
        </w:rPr>
        <w:t>A number of</w:t>
      </w:r>
      <w:proofErr w:type="gramEnd"/>
      <w:r w:rsidRPr="001B1DCB">
        <w:rPr>
          <w:rFonts w:eastAsia="Times New Roman" w:cstheme="minorHAnsi"/>
          <w:color w:val="212529"/>
          <w:kern w:val="0"/>
          <w14:ligatures w14:val="none"/>
        </w:rPr>
        <w:t xml:space="preserve"> Australian primary schools are hub schools</w:t>
      </w:r>
      <w:r>
        <w:rPr>
          <w:rFonts w:eastAsia="Times New Roman" w:cstheme="minorHAnsi"/>
          <w:color w:val="212529"/>
          <w:kern w:val="0"/>
          <w14:ligatures w14:val="none"/>
        </w:rPr>
        <w:t>;</w:t>
      </w:r>
      <w:r w:rsidRPr="001B1DCB">
        <w:rPr>
          <w:rFonts w:eastAsia="Times New Roman" w:cstheme="minorHAnsi"/>
          <w:color w:val="212529"/>
          <w:kern w:val="0"/>
          <w14:ligatures w14:val="none"/>
        </w:rPr>
        <w:t xml:space="preserve"> however</w:t>
      </w:r>
      <w:r>
        <w:rPr>
          <w:rFonts w:eastAsia="Times New Roman" w:cstheme="minorHAnsi"/>
          <w:color w:val="212529"/>
          <w:kern w:val="0"/>
          <w14:ligatures w14:val="none"/>
        </w:rPr>
        <w:t>,</w:t>
      </w:r>
      <w:r w:rsidRPr="001B1DCB">
        <w:rPr>
          <w:rFonts w:eastAsia="Times New Roman" w:cstheme="minorHAnsi"/>
          <w:color w:val="212529"/>
          <w:kern w:val="0"/>
          <w14:ligatures w14:val="none"/>
        </w:rPr>
        <w:t xml:space="preserve"> there are few examples of hubs in high schools. The complexity and size of high schools often make establishing school-community hubs difficult</w:t>
      </w:r>
      <w:r>
        <w:rPr>
          <w:rFonts w:eastAsia="Times New Roman" w:cstheme="minorHAnsi"/>
          <w:color w:val="212529"/>
          <w:kern w:val="0"/>
          <w14:ligatures w14:val="none"/>
        </w:rPr>
        <w:t>,</w:t>
      </w:r>
      <w:r w:rsidRPr="001B1DCB">
        <w:rPr>
          <w:rFonts w:eastAsia="Times New Roman" w:cstheme="minorHAnsi"/>
          <w:color w:val="212529"/>
          <w:kern w:val="0"/>
          <w14:ligatures w14:val="none"/>
        </w:rPr>
        <w:t xml:space="preserve"> and there is greater potential for </w:t>
      </w:r>
      <w:proofErr w:type="gramStart"/>
      <w:r w:rsidRPr="001B1DCB">
        <w:rPr>
          <w:rFonts w:eastAsia="Times New Roman" w:cstheme="minorHAnsi"/>
          <w:color w:val="212529"/>
          <w:kern w:val="0"/>
          <w14:ligatures w14:val="none"/>
        </w:rPr>
        <w:t>a number of</w:t>
      </w:r>
      <w:proofErr w:type="gramEnd"/>
      <w:r w:rsidRPr="001B1DCB">
        <w:rPr>
          <w:rFonts w:eastAsia="Times New Roman" w:cstheme="minorHAnsi"/>
          <w:color w:val="212529"/>
          <w:kern w:val="0"/>
          <w14:ligatures w14:val="none"/>
        </w:rPr>
        <w:t xml:space="preserve"> jurisdictional issues to affect their operation. Barriers also exist</w:t>
      </w:r>
      <w:r>
        <w:rPr>
          <w:rFonts w:eastAsia="Times New Roman" w:cstheme="minorHAnsi"/>
          <w:color w:val="212529"/>
          <w:kern w:val="0"/>
          <w14:ligatures w14:val="none"/>
        </w:rPr>
        <w:t>,</w:t>
      </w:r>
      <w:r w:rsidRPr="001B1DCB">
        <w:rPr>
          <w:rFonts w:eastAsia="Times New Roman" w:cstheme="minorHAnsi"/>
          <w:color w:val="212529"/>
          <w:kern w:val="0"/>
          <w14:ligatures w14:val="none"/>
        </w:rPr>
        <w:t xml:space="preserve"> such as parents of older students tending to be in paid employment, and high schools are often a greater distance from the family home. The high school experience is not as seamless as in primary schools</w:t>
      </w:r>
      <w:r>
        <w:rPr>
          <w:rFonts w:eastAsia="Times New Roman" w:cstheme="minorHAnsi"/>
          <w:color w:val="212529"/>
          <w:kern w:val="0"/>
          <w14:ligatures w14:val="none"/>
        </w:rPr>
        <w:t>,</w:t>
      </w:r>
      <w:r w:rsidRPr="001B1DCB">
        <w:rPr>
          <w:rFonts w:eastAsia="Times New Roman" w:cstheme="minorHAnsi"/>
          <w:color w:val="212529"/>
          <w:kern w:val="0"/>
          <w14:ligatures w14:val="none"/>
        </w:rPr>
        <w:t xml:space="preserve"> where many parents meet and chat almost daily at the school gate after walking their primary-age kids to and from school.</w:t>
      </w:r>
    </w:p>
    <w:p w14:paraId="54314C8D" w14:textId="00C2DEB9" w:rsidR="001B1DCB" w:rsidRPr="001B1DCB" w:rsidRDefault="001B1DCB" w:rsidP="001B1DCB">
      <w:pPr>
        <w:shd w:val="clear" w:color="auto" w:fill="FFFFFF"/>
        <w:spacing w:after="100" w:afterAutospacing="1" w:line="384" w:lineRule="atLeast"/>
        <w:jc w:val="both"/>
        <w:rPr>
          <w:rFonts w:eastAsia="Times New Roman" w:cstheme="minorHAnsi"/>
          <w:color w:val="212529"/>
          <w:kern w:val="0"/>
          <w14:ligatures w14:val="none"/>
        </w:rPr>
      </w:pPr>
      <w:r w:rsidRPr="001B1DCB">
        <w:rPr>
          <w:rFonts w:eastAsia="Times New Roman" w:cstheme="minorHAnsi"/>
          <w:color w:val="212529"/>
          <w:kern w:val="0"/>
          <w14:ligatures w14:val="none"/>
        </w:rPr>
        <w:t>Full-Service or wrap-around schools</w:t>
      </w:r>
      <w:r>
        <w:rPr>
          <w:rFonts w:eastAsia="Times New Roman" w:cstheme="minorHAnsi"/>
          <w:color w:val="212529"/>
          <w:kern w:val="0"/>
          <w14:ligatures w14:val="none"/>
        </w:rPr>
        <w:t>'</w:t>
      </w:r>
      <w:r w:rsidRPr="001B1DCB">
        <w:rPr>
          <w:rFonts w:eastAsia="Times New Roman" w:cstheme="minorHAnsi"/>
          <w:color w:val="212529"/>
          <w:kern w:val="0"/>
          <w14:ligatures w14:val="none"/>
        </w:rPr>
        <w:t xml:space="preserve"> services vary depending on the context of the hub school and the community it operates within. Even without community hubs, inter-agency collaboration has been a feature of the work of many schools, including high and senior high schools</w:t>
      </w:r>
      <w:r>
        <w:rPr>
          <w:rFonts w:eastAsia="Times New Roman" w:cstheme="minorHAnsi"/>
          <w:color w:val="212529"/>
          <w:kern w:val="0"/>
          <w14:ligatures w14:val="none"/>
        </w:rPr>
        <w:t>,</w:t>
      </w:r>
      <w:r w:rsidRPr="001B1DCB">
        <w:rPr>
          <w:rFonts w:eastAsia="Times New Roman" w:cstheme="minorHAnsi"/>
          <w:color w:val="212529"/>
          <w:kern w:val="0"/>
          <w14:ligatures w14:val="none"/>
        </w:rPr>
        <w:t xml:space="preserve"> for many years.</w:t>
      </w:r>
    </w:p>
    <w:p w14:paraId="02529FD5" w14:textId="025FB0E7" w:rsidR="001B1DCB" w:rsidRPr="001B1DCB" w:rsidRDefault="001B1DCB" w:rsidP="001B1DCB">
      <w:pPr>
        <w:shd w:val="clear" w:color="auto" w:fill="FFFFFF"/>
        <w:spacing w:after="100" w:afterAutospacing="1" w:line="384" w:lineRule="atLeast"/>
        <w:jc w:val="both"/>
        <w:rPr>
          <w:rFonts w:eastAsia="Times New Roman" w:cstheme="minorHAnsi"/>
          <w:color w:val="212529"/>
          <w:kern w:val="0"/>
          <w14:ligatures w14:val="none"/>
        </w:rPr>
      </w:pPr>
      <w:r w:rsidRPr="001B1DCB">
        <w:rPr>
          <w:rFonts w:eastAsia="Times New Roman" w:cstheme="minorHAnsi"/>
          <w:color w:val="212529"/>
          <w:kern w:val="0"/>
          <w14:ligatures w14:val="none"/>
        </w:rPr>
        <w:t>In WA, schools have had on and off-campus, usually small-group programs, to cater to students at [severe] educational risk. These programs were akin to Full-Service Schools with an array of</w:t>
      </w:r>
      <w:r>
        <w:rPr>
          <w:rFonts w:eastAsia="Times New Roman" w:cstheme="minorHAnsi"/>
          <w:color w:val="212529"/>
          <w:kern w:val="0"/>
          <w14:ligatures w14:val="none"/>
        </w:rPr>
        <w:t xml:space="preserve"> </w:t>
      </w:r>
      <w:r w:rsidRPr="001B1DCB">
        <w:rPr>
          <w:rFonts w:eastAsia="Times New Roman" w:cstheme="minorHAnsi"/>
          <w:color w:val="212529"/>
          <w:kern w:val="0"/>
          <w14:ligatures w14:val="none"/>
        </w:rPr>
        <w:t xml:space="preserve">physical and emotional </w:t>
      </w:r>
      <w:proofErr w:type="gramStart"/>
      <w:r w:rsidRPr="001B1DCB">
        <w:rPr>
          <w:rFonts w:eastAsia="Times New Roman" w:cstheme="minorHAnsi"/>
          <w:color w:val="212529"/>
          <w:kern w:val="0"/>
          <w14:ligatures w14:val="none"/>
        </w:rPr>
        <w:t>supports</w:t>
      </w:r>
      <w:proofErr w:type="gramEnd"/>
      <w:r w:rsidRPr="001B1DCB">
        <w:rPr>
          <w:rFonts w:eastAsia="Times New Roman" w:cstheme="minorHAnsi"/>
          <w:color w:val="212529"/>
          <w:kern w:val="0"/>
          <w14:ligatures w14:val="none"/>
        </w:rPr>
        <w:t>. SAER programs provided food, clothing, assistance with access to medical care</w:t>
      </w:r>
      <w:r>
        <w:rPr>
          <w:rFonts w:eastAsia="Times New Roman" w:cstheme="minorHAnsi"/>
          <w:color w:val="212529"/>
          <w:kern w:val="0"/>
          <w14:ligatures w14:val="none"/>
        </w:rPr>
        <w:t>,</w:t>
      </w:r>
      <w:r w:rsidRPr="001B1DCB">
        <w:rPr>
          <w:rFonts w:eastAsia="Times New Roman" w:cstheme="minorHAnsi"/>
          <w:color w:val="212529"/>
          <w:kern w:val="0"/>
          <w14:ligatures w14:val="none"/>
        </w:rPr>
        <w:t xml:space="preserve"> and emergency accommodation.</w:t>
      </w:r>
    </w:p>
    <w:p w14:paraId="36CA635B" w14:textId="77777777" w:rsidR="001B1DCB" w:rsidRPr="001B1DCB" w:rsidRDefault="001B1DCB" w:rsidP="001B1DCB">
      <w:pPr>
        <w:shd w:val="clear" w:color="auto" w:fill="FFFFFF"/>
        <w:spacing w:after="100" w:afterAutospacing="1" w:line="384" w:lineRule="atLeast"/>
        <w:jc w:val="both"/>
        <w:rPr>
          <w:rFonts w:eastAsia="Times New Roman" w:cstheme="minorHAnsi"/>
          <w:color w:val="212529"/>
          <w:kern w:val="0"/>
          <w14:ligatures w14:val="none"/>
        </w:rPr>
      </w:pPr>
      <w:r w:rsidRPr="001B1DCB">
        <w:rPr>
          <w:rFonts w:eastAsia="Times New Roman" w:cstheme="minorHAnsi"/>
          <w:color w:val="212529"/>
          <w:kern w:val="0"/>
          <w14:ligatures w14:val="none"/>
        </w:rPr>
        <w:t>Intensive SAER programs are expensive to fund from the school budget. The teacher-to-student ratio and the number of support staff required to make it work can be formidable. Anecdotal evidence would suggest that schools in recent times can afford to fund fewer of them.</w:t>
      </w:r>
    </w:p>
    <w:p w14:paraId="0D525DA6" w14:textId="075BC8FE" w:rsidR="001B1DCB" w:rsidRPr="001B1DCB" w:rsidRDefault="001B1DCB" w:rsidP="001B1DCB">
      <w:pPr>
        <w:shd w:val="clear" w:color="auto" w:fill="FFFFFF"/>
        <w:spacing w:after="100" w:afterAutospacing="1" w:line="384" w:lineRule="atLeast"/>
        <w:jc w:val="both"/>
        <w:rPr>
          <w:rFonts w:eastAsia="Times New Roman" w:cstheme="minorHAnsi"/>
          <w:color w:val="212529"/>
          <w:kern w:val="0"/>
          <w14:ligatures w14:val="none"/>
        </w:rPr>
      </w:pPr>
      <w:r w:rsidRPr="001B1DCB">
        <w:rPr>
          <w:rFonts w:eastAsia="Times New Roman" w:cstheme="minorHAnsi"/>
          <w:color w:val="212529"/>
          <w:kern w:val="0"/>
          <w14:ligatures w14:val="none"/>
        </w:rPr>
        <w:t>The problems affecting schools are now well beyond mere academic interventions. Basic needs like nutrition and a stable home environment are important</w:t>
      </w:r>
      <w:r>
        <w:rPr>
          <w:rFonts w:eastAsia="Times New Roman" w:cstheme="minorHAnsi"/>
          <w:color w:val="212529"/>
          <w:kern w:val="0"/>
          <w14:ligatures w14:val="none"/>
        </w:rPr>
        <w:t>,</w:t>
      </w:r>
      <w:r w:rsidRPr="001B1DCB">
        <w:rPr>
          <w:rFonts w:eastAsia="Times New Roman" w:cstheme="minorHAnsi"/>
          <w:color w:val="212529"/>
          <w:kern w:val="0"/>
          <w14:ligatures w14:val="none"/>
        </w:rPr>
        <w:t xml:space="preserve"> along with the mental health and the self-concept of the child. Appropriate </w:t>
      </w:r>
      <w:proofErr w:type="gramStart"/>
      <w:r w:rsidRPr="001B1DCB">
        <w:rPr>
          <w:rFonts w:eastAsia="Times New Roman" w:cstheme="minorHAnsi"/>
          <w:color w:val="212529"/>
          <w:kern w:val="0"/>
          <w14:ligatures w14:val="none"/>
        </w:rPr>
        <w:t>supports are</w:t>
      </w:r>
      <w:proofErr w:type="gramEnd"/>
      <w:r w:rsidRPr="001B1DCB">
        <w:rPr>
          <w:rFonts w:eastAsia="Times New Roman" w:cstheme="minorHAnsi"/>
          <w:color w:val="212529"/>
          <w:kern w:val="0"/>
          <w14:ligatures w14:val="none"/>
        </w:rPr>
        <w:t xml:space="preserve"> required for students, staff</w:t>
      </w:r>
      <w:r>
        <w:rPr>
          <w:rFonts w:eastAsia="Times New Roman" w:cstheme="minorHAnsi"/>
          <w:color w:val="212529"/>
          <w:kern w:val="0"/>
          <w14:ligatures w14:val="none"/>
        </w:rPr>
        <w:t>,</w:t>
      </w:r>
      <w:r w:rsidRPr="001B1DCB">
        <w:rPr>
          <w:rFonts w:eastAsia="Times New Roman" w:cstheme="minorHAnsi"/>
          <w:color w:val="212529"/>
          <w:kern w:val="0"/>
          <w14:ligatures w14:val="none"/>
        </w:rPr>
        <w:t xml:space="preserve"> and caregivers. Providing wrap-around school-community services by </w:t>
      </w:r>
      <w:hyperlink r:id="rId15" w:history="1">
        <w:r w:rsidRPr="001B1DCB">
          <w:rPr>
            <w:rFonts w:eastAsia="Times New Roman" w:cstheme="minorHAnsi"/>
            <w:color w:val="007BFF"/>
            <w:kern w:val="0"/>
            <w:u w:val="single"/>
            <w14:ligatures w14:val="none"/>
          </w:rPr>
          <w:t>Building Connections</w:t>
        </w:r>
      </w:hyperlink>
      <w:r w:rsidRPr="001B1DCB">
        <w:rPr>
          <w:rFonts w:eastAsia="Times New Roman" w:cstheme="minorHAnsi"/>
          <w:color w:val="212529"/>
          <w:kern w:val="0"/>
          <w14:ligatures w14:val="none"/>
        </w:rPr>
        <w:t> provides a different approach for the provision of services and support across a range of school communities.</w:t>
      </w:r>
    </w:p>
    <w:p w14:paraId="2BDF6DA4" w14:textId="6417664B" w:rsidR="001B1DCB" w:rsidRPr="001B1DCB" w:rsidRDefault="001B1DCB" w:rsidP="001B1DCB">
      <w:pPr>
        <w:shd w:val="clear" w:color="auto" w:fill="FFFFFF"/>
        <w:spacing w:after="100" w:afterAutospacing="1" w:line="384" w:lineRule="atLeast"/>
        <w:rPr>
          <w:rFonts w:eastAsia="Times New Roman" w:cstheme="minorHAnsi"/>
          <w:color w:val="212529"/>
          <w:kern w:val="0"/>
          <w14:ligatures w14:val="none"/>
        </w:rPr>
      </w:pPr>
      <w:r w:rsidRPr="001B1DCB">
        <w:rPr>
          <w:rFonts w:eastAsia="Times New Roman" w:cstheme="minorHAnsi"/>
          <w:b/>
          <w:bCs/>
          <w:color w:val="212529"/>
          <w:kern w:val="0"/>
          <w14:ligatures w14:val="none"/>
        </w:rPr>
        <w:t>The Nassau County Collaborative Strategy</w:t>
      </w:r>
      <w:r w:rsidRPr="001B1DCB">
        <w:rPr>
          <w:rFonts w:eastAsia="Times New Roman" w:cstheme="minorHAnsi"/>
          <w:color w:val="212529"/>
          <w:kern w:val="0"/>
          <w14:ligatures w14:val="none"/>
        </w:rPr>
        <w:br/>
        <w:t xml:space="preserve">A valuable insight into meaningful county-wide, school-community collaboration occurred on Long </w:t>
      </w:r>
      <w:r w:rsidRPr="001B1DCB">
        <w:rPr>
          <w:rFonts w:eastAsia="Times New Roman" w:cstheme="minorHAnsi"/>
          <w:color w:val="212529"/>
          <w:kern w:val="0"/>
          <w14:ligatures w14:val="none"/>
        </w:rPr>
        <w:lastRenderedPageBreak/>
        <w:t>Island in 2018. Superintendents in over fifty independent school districts in Nassau County, Long Island, New York, created The Nassau County Schools</w:t>
      </w:r>
      <w:r>
        <w:rPr>
          <w:rFonts w:eastAsia="Times New Roman" w:cstheme="minorHAnsi"/>
          <w:color w:val="212529"/>
          <w:kern w:val="0"/>
          <w14:ligatures w14:val="none"/>
        </w:rPr>
        <w:t>'</w:t>
      </w:r>
      <w:r w:rsidRPr="001B1DCB">
        <w:rPr>
          <w:rFonts w:eastAsia="Times New Roman" w:cstheme="minorHAnsi"/>
          <w:color w:val="212529"/>
          <w:kern w:val="0"/>
          <w14:ligatures w14:val="none"/>
        </w:rPr>
        <w:t xml:space="preserve"> Mental Wellness Collaborative to help districts develop partnerships with community-based service providers and address growing concerns about mental health, substance abuse, mental wellness, and social-emotional learning (SEL) in Nassau County.</w:t>
      </w:r>
    </w:p>
    <w:p w14:paraId="357DF93B" w14:textId="77777777" w:rsidR="001B1DCB" w:rsidRPr="001B1DCB" w:rsidRDefault="001B1DCB" w:rsidP="001B1DCB">
      <w:pPr>
        <w:shd w:val="clear" w:color="auto" w:fill="FFFFFF"/>
        <w:spacing w:after="100" w:afterAutospacing="1" w:line="384" w:lineRule="atLeast"/>
        <w:jc w:val="both"/>
        <w:rPr>
          <w:rFonts w:eastAsia="Times New Roman" w:cstheme="minorHAnsi"/>
          <w:color w:val="212529"/>
          <w:kern w:val="0"/>
          <w14:ligatures w14:val="none"/>
        </w:rPr>
      </w:pPr>
      <w:r w:rsidRPr="001B1DCB">
        <w:rPr>
          <w:rFonts w:eastAsia="Times New Roman" w:cstheme="minorHAnsi"/>
          <w:color w:val="212529"/>
          <w:kern w:val="0"/>
          <w14:ligatures w14:val="none"/>
        </w:rPr>
        <w:t>In 2021, the collaborative published a comprehensive guide for schools that included school-community partnerships: </w:t>
      </w:r>
      <w:hyperlink r:id="rId16" w:history="1">
        <w:r w:rsidRPr="001B1DCB">
          <w:rPr>
            <w:rFonts w:eastAsia="Times New Roman" w:cstheme="minorHAnsi"/>
            <w:color w:val="007BFF"/>
            <w:kern w:val="0"/>
            <w:u w:val="single"/>
            <w14:ligatures w14:val="none"/>
          </w:rPr>
          <w:t>Nassau County Mental Health and Wellness Strategic Plan</w:t>
        </w:r>
      </w:hyperlink>
      <w:r w:rsidRPr="001B1DCB">
        <w:rPr>
          <w:rFonts w:eastAsia="Times New Roman" w:cstheme="minorHAnsi"/>
          <w:color w:val="212529"/>
          <w:kern w:val="0"/>
          <w14:ligatures w14:val="none"/>
        </w:rPr>
        <w:t> (updated 2023). As school administrators, mental health professionals, and community organizations worked together, it became apparent that while partnerships were essential for expanding the services needed, strengthening the relationships and communication skills of staff, students, and caregivers is key to creating safe and supportive schools, and leads to improved mental wellness and academic success.</w:t>
      </w:r>
    </w:p>
    <w:p w14:paraId="3CCF1F4E" w14:textId="7DFE621E" w:rsidR="001B1DCB" w:rsidRPr="001B1DCB" w:rsidRDefault="001B1DCB" w:rsidP="001B1DCB">
      <w:pPr>
        <w:shd w:val="clear" w:color="auto" w:fill="FFFFFF"/>
        <w:spacing w:after="100" w:afterAutospacing="1" w:line="384" w:lineRule="atLeast"/>
        <w:jc w:val="both"/>
        <w:rPr>
          <w:rFonts w:eastAsia="Times New Roman" w:cstheme="minorHAnsi"/>
          <w:color w:val="212529"/>
          <w:kern w:val="0"/>
          <w14:ligatures w14:val="none"/>
        </w:rPr>
      </w:pPr>
      <w:r w:rsidRPr="001B1DCB">
        <w:rPr>
          <w:rFonts w:eastAsia="Times New Roman" w:cstheme="minorHAnsi"/>
          <w:color w:val="212529"/>
          <w:kern w:val="0"/>
          <w14:ligatures w14:val="none"/>
        </w:rPr>
        <w:t>Leadership teams began to address school climate more intentionally by examining how stakeholders are messaged by the school</w:t>
      </w:r>
      <w:r>
        <w:rPr>
          <w:rFonts w:eastAsia="Times New Roman" w:cstheme="minorHAnsi"/>
          <w:color w:val="212529"/>
          <w:kern w:val="0"/>
          <w14:ligatures w14:val="none"/>
        </w:rPr>
        <w:t>'</w:t>
      </w:r>
      <w:r w:rsidRPr="001B1DCB">
        <w:rPr>
          <w:rFonts w:eastAsia="Times New Roman" w:cstheme="minorHAnsi"/>
          <w:color w:val="212529"/>
          <w:kern w:val="0"/>
          <w14:ligatures w14:val="none"/>
        </w:rPr>
        <w:t xml:space="preserve">s people, places, policies, programs, and processes. Ongoing professional development in frameworks like Positive </w:t>
      </w:r>
      <w:proofErr w:type="spellStart"/>
      <w:r w:rsidRPr="001B1DCB">
        <w:rPr>
          <w:rFonts w:eastAsia="Times New Roman" w:cstheme="minorHAnsi"/>
          <w:color w:val="212529"/>
          <w:kern w:val="0"/>
          <w14:ligatures w14:val="none"/>
        </w:rPr>
        <w:t>Behaviour</w:t>
      </w:r>
      <w:proofErr w:type="spellEnd"/>
      <w:r w:rsidRPr="001B1DCB">
        <w:rPr>
          <w:rFonts w:eastAsia="Times New Roman" w:cstheme="minorHAnsi"/>
          <w:color w:val="212529"/>
          <w:kern w:val="0"/>
          <w14:ligatures w14:val="none"/>
        </w:rPr>
        <w:t> Support (PBS) and Multi-Tiered System Supports (MTSS) is provided county-wide to help schools create a systemic approach and develop the interpersonal skills of all stakeholders.</w:t>
      </w:r>
    </w:p>
    <w:p w14:paraId="70F0C920" w14:textId="120C8665" w:rsidR="001B1DCB" w:rsidRPr="001B1DCB" w:rsidRDefault="001B1DCB" w:rsidP="001B1DCB">
      <w:pPr>
        <w:shd w:val="clear" w:color="auto" w:fill="FFFFFF"/>
        <w:spacing w:after="100" w:afterAutospacing="1" w:line="384" w:lineRule="atLeast"/>
        <w:jc w:val="both"/>
        <w:rPr>
          <w:rFonts w:eastAsia="Times New Roman" w:cstheme="minorHAnsi"/>
          <w:color w:val="212529"/>
          <w:kern w:val="0"/>
          <w14:ligatures w14:val="none"/>
        </w:rPr>
      </w:pPr>
      <w:r>
        <w:rPr>
          <w:rFonts w:eastAsia="Times New Roman" w:cstheme="minorHAnsi"/>
          <w:color w:val="212529"/>
          <w:kern w:val="0"/>
          <w14:ligatures w14:val="none"/>
        </w:rPr>
        <w:t>"</w:t>
      </w:r>
      <w:r w:rsidRPr="001B1DCB">
        <w:rPr>
          <w:rFonts w:eastAsia="Times New Roman" w:cstheme="minorHAnsi"/>
          <w:color w:val="212529"/>
          <w:kern w:val="0"/>
          <w14:ligatures w14:val="none"/>
        </w:rPr>
        <w:t>The Nassau County Mental Health and Wellness Strategic Plan</w:t>
      </w:r>
      <w:r>
        <w:rPr>
          <w:rFonts w:eastAsia="Times New Roman" w:cstheme="minorHAnsi"/>
          <w:color w:val="212529"/>
          <w:kern w:val="0"/>
          <w14:ligatures w14:val="none"/>
        </w:rPr>
        <w:t>"</w:t>
      </w:r>
      <w:r w:rsidRPr="001B1DCB">
        <w:rPr>
          <w:rFonts w:eastAsia="Times New Roman" w:cstheme="minorHAnsi"/>
          <w:color w:val="212529"/>
          <w:kern w:val="0"/>
          <w14:ligatures w14:val="none"/>
        </w:rPr>
        <w:t xml:space="preserve"> acknowledged that Invitational Education is designed to create a school environment that intentionally summons people to </w:t>
      </w:r>
      <w:r>
        <w:rPr>
          <w:rFonts w:eastAsia="Times New Roman" w:cstheme="minorHAnsi"/>
          <w:color w:val="212529"/>
          <w:kern w:val="0"/>
          <w14:ligatures w14:val="none"/>
        </w:rPr>
        <w:t>realize</w:t>
      </w:r>
      <w:r w:rsidRPr="001B1DCB">
        <w:rPr>
          <w:rFonts w:eastAsia="Times New Roman" w:cstheme="minorHAnsi"/>
          <w:color w:val="212529"/>
          <w:kern w:val="0"/>
          <w14:ligatures w14:val="none"/>
        </w:rPr>
        <w:t> their potential. The focus is on the social-emotional climate. Invitational Education can provide a raft of preventative measures for mental health and academic issues in schools and provides a framework to address the real-life factors in the school ecosystem.</w:t>
      </w:r>
    </w:p>
    <w:p w14:paraId="6060D000" w14:textId="77777777" w:rsidR="001B1DCB" w:rsidRPr="001B1DCB" w:rsidRDefault="001B1DCB" w:rsidP="001B1DCB">
      <w:pPr>
        <w:shd w:val="clear" w:color="auto" w:fill="FFFFFF"/>
        <w:spacing w:after="100" w:afterAutospacing="1" w:line="384" w:lineRule="atLeast"/>
        <w:jc w:val="both"/>
        <w:rPr>
          <w:rFonts w:eastAsia="Times New Roman" w:cstheme="minorHAnsi"/>
          <w:color w:val="212529"/>
          <w:kern w:val="0"/>
          <w14:ligatures w14:val="none"/>
        </w:rPr>
      </w:pPr>
      <w:r w:rsidRPr="001B1DCB">
        <w:rPr>
          <w:rFonts w:eastAsia="Times New Roman" w:cstheme="minorHAnsi"/>
          <w:b/>
          <w:bCs/>
          <w:color w:val="212529"/>
          <w:kern w:val="0"/>
          <w14:ligatures w14:val="none"/>
        </w:rPr>
        <w:t>References</w:t>
      </w:r>
      <w:r w:rsidRPr="001B1DCB">
        <w:rPr>
          <w:rFonts w:eastAsia="Times New Roman" w:cstheme="minorHAnsi"/>
          <w:b/>
          <w:bCs/>
          <w:color w:val="212529"/>
          <w:kern w:val="0"/>
          <w14:ligatures w14:val="none"/>
        </w:rPr>
        <w:br/>
      </w:r>
      <w:proofErr w:type="spellStart"/>
      <w:r w:rsidRPr="001B1DCB">
        <w:rPr>
          <w:rFonts w:eastAsia="Times New Roman" w:cstheme="minorHAnsi"/>
          <w:color w:val="212529"/>
          <w:kern w:val="0"/>
          <w14:ligatures w14:val="none"/>
        </w:rPr>
        <w:t>Purkey</w:t>
      </w:r>
      <w:proofErr w:type="spellEnd"/>
      <w:r w:rsidRPr="001B1DCB">
        <w:rPr>
          <w:rFonts w:eastAsia="Times New Roman" w:cstheme="minorHAnsi"/>
          <w:color w:val="212529"/>
          <w:kern w:val="0"/>
          <w14:ligatures w14:val="none"/>
        </w:rPr>
        <w:t>, W., &amp; Novak. J. (2008). Fundamentals of Invitational Education. The International Alliance for Invitational Education.</w:t>
      </w:r>
    </w:p>
    <w:p w14:paraId="7D18881B" w14:textId="79C8A206" w:rsidR="001B1DCB" w:rsidRPr="001B1DCB" w:rsidRDefault="001B1DCB" w:rsidP="001B1DCB">
      <w:pPr>
        <w:shd w:val="clear" w:color="auto" w:fill="FFFFFF"/>
        <w:spacing w:after="100" w:afterAutospacing="1" w:line="384" w:lineRule="atLeast"/>
        <w:jc w:val="both"/>
        <w:rPr>
          <w:rFonts w:eastAsia="Times New Roman" w:cstheme="minorHAnsi"/>
          <w:color w:val="212529"/>
          <w:kern w:val="0"/>
          <w14:ligatures w14:val="none"/>
        </w:rPr>
      </w:pPr>
      <w:proofErr w:type="spellStart"/>
      <w:r w:rsidRPr="001B1DCB">
        <w:rPr>
          <w:rFonts w:eastAsia="Times New Roman" w:cstheme="minorHAnsi"/>
          <w:color w:val="212529"/>
          <w:kern w:val="0"/>
          <w14:ligatures w14:val="none"/>
        </w:rPr>
        <w:t>Purkey</w:t>
      </w:r>
      <w:proofErr w:type="spellEnd"/>
      <w:r w:rsidRPr="001B1DCB">
        <w:rPr>
          <w:rFonts w:eastAsia="Times New Roman" w:cstheme="minorHAnsi"/>
          <w:color w:val="212529"/>
          <w:kern w:val="0"/>
          <w14:ligatures w14:val="none"/>
        </w:rPr>
        <w:t xml:space="preserve">, W., Novak, J., &amp; </w:t>
      </w:r>
      <w:proofErr w:type="spellStart"/>
      <w:r w:rsidRPr="001B1DCB">
        <w:rPr>
          <w:rFonts w:eastAsia="Times New Roman" w:cstheme="minorHAnsi"/>
          <w:color w:val="212529"/>
          <w:kern w:val="0"/>
          <w14:ligatures w14:val="none"/>
        </w:rPr>
        <w:t>Fretz</w:t>
      </w:r>
      <w:proofErr w:type="spellEnd"/>
      <w:r w:rsidRPr="001B1DCB">
        <w:rPr>
          <w:rFonts w:eastAsia="Times New Roman" w:cstheme="minorHAnsi"/>
          <w:color w:val="212529"/>
          <w:kern w:val="0"/>
          <w14:ligatures w14:val="none"/>
        </w:rPr>
        <w:t>, J. (2020). Developing Inviting Schools, Teachers</w:t>
      </w:r>
      <w:r>
        <w:rPr>
          <w:rFonts w:eastAsia="Times New Roman" w:cstheme="minorHAnsi"/>
          <w:color w:val="212529"/>
          <w:kern w:val="0"/>
          <w14:ligatures w14:val="none"/>
        </w:rPr>
        <w:t>'</w:t>
      </w:r>
      <w:r w:rsidRPr="001B1DCB">
        <w:rPr>
          <w:rFonts w:eastAsia="Times New Roman" w:cstheme="minorHAnsi"/>
          <w:color w:val="212529"/>
          <w:kern w:val="0"/>
          <w14:ligatures w14:val="none"/>
        </w:rPr>
        <w:t xml:space="preserve"> College Press, Columbia University.</w:t>
      </w:r>
    </w:p>
    <w:p w14:paraId="312A7A88" w14:textId="77777777" w:rsidR="001B1DCB" w:rsidRPr="001B1DCB" w:rsidRDefault="001B1DCB" w:rsidP="001B1DCB">
      <w:pPr>
        <w:shd w:val="clear" w:color="auto" w:fill="FFFFFF"/>
        <w:spacing w:after="100" w:afterAutospacing="1" w:line="384" w:lineRule="atLeast"/>
        <w:jc w:val="both"/>
        <w:rPr>
          <w:rFonts w:eastAsia="Times New Roman" w:cstheme="minorHAnsi"/>
          <w:color w:val="212529"/>
          <w:kern w:val="0"/>
          <w14:ligatures w14:val="none"/>
        </w:rPr>
      </w:pPr>
      <w:r w:rsidRPr="001B1DCB">
        <w:rPr>
          <w:rFonts w:eastAsia="Times New Roman" w:cstheme="minorHAnsi"/>
          <w:color w:val="212529"/>
          <w:kern w:val="0"/>
          <w14:ligatures w14:val="none"/>
        </w:rPr>
        <w:t>Nassau County Council of School Superintendents, (Dec. 2021).  Nassau County Mental Health and Wellness Strategic Plan. </w:t>
      </w:r>
      <w:hyperlink r:id="rId17" w:history="1">
        <w:r w:rsidRPr="001B1DCB">
          <w:rPr>
            <w:rFonts w:eastAsia="Times New Roman" w:cstheme="minorHAnsi"/>
            <w:color w:val="007BFF"/>
            <w:kern w:val="0"/>
            <w:u w:val="single"/>
            <w14:ligatures w14:val="none"/>
          </w:rPr>
          <w:t>https://bit.ly/NassMHguide12-9-21</w:t>
        </w:r>
      </w:hyperlink>
    </w:p>
    <w:p w14:paraId="68655B14" w14:textId="77777777" w:rsidR="00A46B70" w:rsidRPr="001B1DCB" w:rsidRDefault="00A46B70" w:rsidP="001B1DCB">
      <w:pPr>
        <w:jc w:val="both"/>
        <w:rPr>
          <w:rFonts w:cstheme="minorHAnsi"/>
        </w:rPr>
      </w:pPr>
    </w:p>
    <w:sectPr w:rsidR="00A46B70" w:rsidRPr="001B1DCB">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031F3" w14:textId="77777777" w:rsidR="00C64AFC" w:rsidRDefault="00C64AFC" w:rsidP="001B1DCB">
      <w:pPr>
        <w:spacing w:after="0" w:line="240" w:lineRule="auto"/>
      </w:pPr>
      <w:r>
        <w:separator/>
      </w:r>
    </w:p>
  </w:endnote>
  <w:endnote w:type="continuationSeparator" w:id="0">
    <w:p w14:paraId="59C0E93A" w14:textId="77777777" w:rsidR="00C64AFC" w:rsidRDefault="00C64AFC" w:rsidP="001B1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76DAF" w14:textId="77777777" w:rsidR="001B1DCB" w:rsidRDefault="001B1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2829279"/>
      <w:docPartObj>
        <w:docPartGallery w:val="Page Numbers (Bottom of Page)"/>
        <w:docPartUnique/>
      </w:docPartObj>
    </w:sdtPr>
    <w:sdtEndPr>
      <w:rPr>
        <w:noProof/>
      </w:rPr>
    </w:sdtEndPr>
    <w:sdtContent>
      <w:p w14:paraId="2287FDFB" w14:textId="3DDE0BE6" w:rsidR="001B1DCB" w:rsidRDefault="001B1DC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02B0B3" w14:textId="77777777" w:rsidR="001B1DCB" w:rsidRDefault="001B1D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75F84" w14:textId="77777777" w:rsidR="001B1DCB" w:rsidRDefault="001B1D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6E60C" w14:textId="77777777" w:rsidR="00C64AFC" w:rsidRDefault="00C64AFC" w:rsidP="001B1DCB">
      <w:pPr>
        <w:spacing w:after="0" w:line="240" w:lineRule="auto"/>
      </w:pPr>
      <w:r>
        <w:separator/>
      </w:r>
    </w:p>
  </w:footnote>
  <w:footnote w:type="continuationSeparator" w:id="0">
    <w:p w14:paraId="74210B82" w14:textId="77777777" w:rsidR="00C64AFC" w:rsidRDefault="00C64AFC" w:rsidP="001B1D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65670" w14:textId="77777777" w:rsidR="001B1DCB" w:rsidRDefault="001B1D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98695" w14:textId="77777777" w:rsidR="001B1DCB" w:rsidRDefault="001B1D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328DD" w14:textId="77777777" w:rsidR="001B1DCB" w:rsidRDefault="001B1D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0MDc2MLU0NTS3MDFQ0lEKTi0uzszPAykwrAUA0HwGlSwAAAA="/>
  </w:docVars>
  <w:rsids>
    <w:rsidRoot w:val="001B1DCB"/>
    <w:rsid w:val="001B1DCB"/>
    <w:rsid w:val="00323944"/>
    <w:rsid w:val="004018EB"/>
    <w:rsid w:val="008C4724"/>
    <w:rsid w:val="00A46B70"/>
    <w:rsid w:val="00C64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ED3B0"/>
  <w15:chartTrackingRefBased/>
  <w15:docId w15:val="{5718E4C0-5264-4BDF-9CE5-F38EBD05B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B1DCB"/>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DCB"/>
    <w:rPr>
      <w:rFonts w:ascii="Times New Roman" w:eastAsia="Times New Roman" w:hAnsi="Times New Roman" w:cs="Times New Roman"/>
      <w:b/>
      <w:bCs/>
      <w:kern w:val="36"/>
      <w:sz w:val="48"/>
      <w:szCs w:val="48"/>
      <w14:ligatures w14:val="none"/>
    </w:rPr>
  </w:style>
  <w:style w:type="character" w:styleId="Hyperlink">
    <w:name w:val="Hyperlink"/>
    <w:basedOn w:val="DefaultParagraphFont"/>
    <w:uiPriority w:val="99"/>
    <w:semiHidden/>
    <w:unhideWhenUsed/>
    <w:rsid w:val="001B1DCB"/>
    <w:rPr>
      <w:color w:val="0000FF"/>
      <w:u w:val="single"/>
    </w:rPr>
  </w:style>
  <w:style w:type="paragraph" w:styleId="NormalWeb">
    <w:name w:val="Normal (Web)"/>
    <w:basedOn w:val="Normal"/>
    <w:uiPriority w:val="99"/>
    <w:semiHidden/>
    <w:unhideWhenUsed/>
    <w:rsid w:val="001B1DC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1B1DCB"/>
    <w:rPr>
      <w:b/>
      <w:bCs/>
    </w:rPr>
  </w:style>
  <w:style w:type="paragraph" w:styleId="Header">
    <w:name w:val="header"/>
    <w:basedOn w:val="Normal"/>
    <w:link w:val="HeaderChar"/>
    <w:uiPriority w:val="99"/>
    <w:unhideWhenUsed/>
    <w:rsid w:val="001B1D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1DCB"/>
  </w:style>
  <w:style w:type="paragraph" w:styleId="Footer">
    <w:name w:val="footer"/>
    <w:basedOn w:val="Normal"/>
    <w:link w:val="FooterChar"/>
    <w:uiPriority w:val="99"/>
    <w:unhideWhenUsed/>
    <w:rsid w:val="001B1D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1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712519">
      <w:bodyDiv w:val="1"/>
      <w:marLeft w:val="0"/>
      <w:marRight w:val="0"/>
      <w:marTop w:val="0"/>
      <w:marBottom w:val="0"/>
      <w:divBdr>
        <w:top w:val="none" w:sz="0" w:space="0" w:color="auto"/>
        <w:left w:val="none" w:sz="0" w:space="0" w:color="auto"/>
        <w:bottom w:val="none" w:sz="0" w:space="0" w:color="auto"/>
        <w:right w:val="none" w:sz="0" w:space="0" w:color="auto"/>
      </w:divBdr>
      <w:divsChild>
        <w:div w:id="2013140504">
          <w:marLeft w:val="-225"/>
          <w:marRight w:val="-225"/>
          <w:marTop w:val="0"/>
          <w:marBottom w:val="0"/>
          <w:divBdr>
            <w:top w:val="none" w:sz="0" w:space="0" w:color="auto"/>
            <w:left w:val="none" w:sz="0" w:space="0" w:color="auto"/>
            <w:bottom w:val="none" w:sz="0" w:space="0" w:color="auto"/>
            <w:right w:val="none" w:sz="0" w:space="0" w:color="auto"/>
          </w:divBdr>
        </w:div>
        <w:div w:id="999652007">
          <w:marLeft w:val="-225"/>
          <w:marRight w:val="-225"/>
          <w:marTop w:val="0"/>
          <w:marBottom w:val="0"/>
          <w:divBdr>
            <w:top w:val="none" w:sz="0" w:space="0" w:color="auto"/>
            <w:left w:val="none" w:sz="0" w:space="0" w:color="auto"/>
            <w:bottom w:val="none" w:sz="0" w:space="0" w:color="auto"/>
            <w:right w:val="none" w:sz="0" w:space="0" w:color="auto"/>
          </w:divBdr>
          <w:divsChild>
            <w:div w:id="379284442">
              <w:marLeft w:val="0"/>
              <w:marRight w:val="0"/>
              <w:marTop w:val="0"/>
              <w:marBottom w:val="0"/>
              <w:divBdr>
                <w:top w:val="none" w:sz="0" w:space="0" w:color="auto"/>
                <w:left w:val="none" w:sz="0" w:space="0" w:color="auto"/>
                <w:bottom w:val="none" w:sz="0" w:space="0" w:color="auto"/>
                <w:right w:val="none" w:sz="0" w:space="0" w:color="auto"/>
              </w:divBdr>
            </w:div>
          </w:divsChild>
        </w:div>
        <w:div w:id="2144426271">
          <w:marLeft w:val="-225"/>
          <w:marRight w:val="-225"/>
          <w:marTop w:val="0"/>
          <w:marBottom w:val="0"/>
          <w:divBdr>
            <w:top w:val="none" w:sz="0" w:space="0" w:color="auto"/>
            <w:left w:val="none" w:sz="0" w:space="0" w:color="auto"/>
            <w:bottom w:val="none" w:sz="0" w:space="0" w:color="auto"/>
            <w:right w:val="none" w:sz="0" w:space="0" w:color="auto"/>
          </w:divBdr>
          <w:divsChild>
            <w:div w:id="900676222">
              <w:marLeft w:val="0"/>
              <w:marRight w:val="0"/>
              <w:marTop w:val="0"/>
              <w:marBottom w:val="0"/>
              <w:divBdr>
                <w:top w:val="none" w:sz="0" w:space="0" w:color="auto"/>
                <w:left w:val="none" w:sz="0" w:space="0" w:color="auto"/>
                <w:bottom w:val="none" w:sz="0" w:space="0" w:color="auto"/>
                <w:right w:val="none" w:sz="0" w:space="0" w:color="auto"/>
              </w:divBdr>
              <w:divsChild>
                <w:div w:id="1331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820396">
          <w:marLeft w:val="-225"/>
          <w:marRight w:val="-225"/>
          <w:marTop w:val="0"/>
          <w:marBottom w:val="0"/>
          <w:divBdr>
            <w:top w:val="none" w:sz="0" w:space="0" w:color="auto"/>
            <w:left w:val="none" w:sz="0" w:space="0" w:color="auto"/>
            <w:bottom w:val="none" w:sz="0" w:space="0" w:color="auto"/>
            <w:right w:val="none" w:sz="0" w:space="0" w:color="auto"/>
          </w:divBdr>
          <w:divsChild>
            <w:div w:id="357510149">
              <w:marLeft w:val="0"/>
              <w:marRight w:val="0"/>
              <w:marTop w:val="0"/>
              <w:marBottom w:val="0"/>
              <w:divBdr>
                <w:top w:val="none" w:sz="0" w:space="0" w:color="auto"/>
                <w:left w:val="none" w:sz="0" w:space="0" w:color="auto"/>
                <w:bottom w:val="none" w:sz="0" w:space="0" w:color="auto"/>
                <w:right w:val="none" w:sz="0" w:space="0" w:color="auto"/>
              </w:divBdr>
              <w:divsChild>
                <w:div w:id="338896419">
                  <w:marLeft w:val="0"/>
                  <w:marRight w:val="0"/>
                  <w:marTop w:val="0"/>
                  <w:marBottom w:val="0"/>
                  <w:divBdr>
                    <w:top w:val="none" w:sz="0" w:space="0" w:color="auto"/>
                    <w:left w:val="none" w:sz="0" w:space="0" w:color="auto"/>
                    <w:bottom w:val="none" w:sz="0" w:space="0" w:color="auto"/>
                    <w:right w:val="none" w:sz="0" w:space="0" w:color="auto"/>
                  </w:divBdr>
                </w:div>
                <w:div w:id="645739615">
                  <w:marLeft w:val="0"/>
                  <w:marRight w:val="0"/>
                  <w:marTop w:val="0"/>
                  <w:marBottom w:val="0"/>
                  <w:divBdr>
                    <w:top w:val="none" w:sz="0" w:space="0" w:color="auto"/>
                    <w:left w:val="none" w:sz="0" w:space="0" w:color="auto"/>
                    <w:bottom w:val="none" w:sz="0" w:space="0" w:color="auto"/>
                    <w:right w:val="none" w:sz="0" w:space="0" w:color="auto"/>
                  </w:divBdr>
                </w:div>
                <w:div w:id="102983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itationaleducation.org/_files/ugd/db20ed_4a46c345e7534d26addf59d18d9ab87e.pdf" TargetMode="External"/><Relationship Id="rId13" Type="http://schemas.openxmlformats.org/officeDocument/2006/relationships/hyperlink" Target="https://infohub.nyced.org/working-with-the-doe/community-schools/nyc-community-schools-our-results/"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s://www.arc.gov.au/news-publications/media/research-highlights/building-connections-schools-community-hubs" TargetMode="External"/><Relationship Id="rId17" Type="http://schemas.openxmlformats.org/officeDocument/2006/relationships/hyperlink" Target="https://bit.ly/NassMHguide12-9-21"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bit.ly/NassMHguide12-9-21"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www.educationtoday.com.au/news-detail/Embracing-Student-and-Family-Wellness-for-School-Success-5903" TargetMode="External"/><Relationship Id="rId11" Type="http://schemas.openxmlformats.org/officeDocument/2006/relationships/hyperlink" Target="https://melbourne.figshare.com/articles/figure/How_to_Hub_Australia_Journey_Map/19669710/1"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msd.unimelb.edu.au/__data/assets/pdf_file/0013/4211050/How-to-Hub-Australia-Framework-Building-Connections.pdf" TargetMode="External"/><Relationship Id="rId23" Type="http://schemas.openxmlformats.org/officeDocument/2006/relationships/footer" Target="footer3.xml"/><Relationship Id="rId10" Type="http://schemas.openxmlformats.org/officeDocument/2006/relationships/hyperlink" Target="https://australianpolitics.com/downloads/wa/2017_election-policies/alp/Creating_strong_communities-Full_Service_Schools.pdf" TargetMode="External"/><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www.mediastatements.wa.gov.au/Pages/McGowan/2017/12/Armadale-Senior-High-School-to-pilot-Full-Service-Schools-program.aspx" TargetMode="External"/><Relationship Id="rId14" Type="http://schemas.openxmlformats.org/officeDocument/2006/relationships/hyperlink" Target="https://www.sciencedirect.com/science/article/abs/pii/S187734352200001X"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2440</Words>
  <Characters>11155</Characters>
  <Application>Microsoft Office Word</Application>
  <DocSecurity>0</DocSecurity>
  <Lines>338</Lines>
  <Paragraphs>222</Paragraphs>
  <ScaleCrop>false</ScaleCrop>
  <Company/>
  <LinksUpToDate>false</LinksUpToDate>
  <CharactersWithSpaces>13373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Deborah Wortham</dc:creator>
  <cp:keywords/>
  <dc:description/>
  <cp:lastModifiedBy>Dr. Deborah Wortham</cp:lastModifiedBy>
  <cp:revision>2</cp:revision>
  <dcterms:created xsi:type="dcterms:W3CDTF">2023-04-27T22:15:00Z</dcterms:created>
  <dcterms:modified xsi:type="dcterms:W3CDTF">2023-04-27T22:25:00Z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b95e0a2e-7959-4137-bab0-4b200c1bc4e0</vt:lpwstr>
  </property>
</Properties>
</file>